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1F" w:rsidRDefault="0019031F" w:rsidP="0019031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Требования к газовому оборудованию: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информирует о требованиях пожарной безопасности к газовому оборудованию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>
        <w:rPr>
          <w:rFonts w:ascii="PT-Astra-Sans-Regular" w:hAnsi="PT-Astra-Sans-Regular"/>
          <w:color w:val="252525"/>
        </w:rPr>
        <w:t xml:space="preserve"> в здание, цокольные и подвальные этажи.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 использовании бытовых газовых приборов запрещается: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эксплуатация бытовых газовых приборов при утечке газа;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б) присоединение деталей газовой арматуры с помощью </w:t>
      </w:r>
      <w:proofErr w:type="spellStart"/>
      <w:r>
        <w:rPr>
          <w:rFonts w:ascii="PT-Astra-Sans-Regular" w:hAnsi="PT-Astra-Sans-Regular"/>
          <w:color w:val="252525"/>
        </w:rPr>
        <w:t>искрообразующего</w:t>
      </w:r>
      <w:proofErr w:type="spellEnd"/>
      <w:r>
        <w:rPr>
          <w:rFonts w:ascii="PT-Astra-Sans-Regular" w:hAnsi="PT-Astra-Sans-Regular"/>
          <w:color w:val="252525"/>
        </w:rPr>
        <w:t xml:space="preserve"> инструмента;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в) проверка герметичности соединений с помощью источников открытого пламени, в том числе спичек, зажигалок, свечей.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Запрещается пользоваться неисправными газовыми приборами, а также устанавливать (размещать) мебель и другие горючие </w:t>
      </w:r>
      <w:proofErr w:type="gramStart"/>
      <w:r>
        <w:rPr>
          <w:rFonts w:ascii="PT-Astra-Sans-Regular" w:hAnsi="PT-Astra-Sans-Regular"/>
          <w:color w:val="252525"/>
        </w:rPr>
        <w:t>предметы</w:t>
      </w:r>
      <w:proofErr w:type="gramEnd"/>
      <w:r>
        <w:rPr>
          <w:rFonts w:ascii="PT-Astra-Sans-Regular" w:hAnsi="PT-Astra-Sans-Regular"/>
          <w:color w:val="252525"/>
        </w:rPr>
        <w:t xml:space="preserve"> и материалы на расстоянии менее 0,2 метра от бытовых газовых приборов по горизонтали и менее 0,7 метра - по вертикали (при нависании указанных предметов и материалов над бытовыми газовыми приборами).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 немедленно сообщить об этом по телефону 01 или 112 в пожарную охрану (при этом необходимо назвать адрес объекта, место возникновения пожара, сообщить свою фамилию), а также принять посильные меры по эвакуации людей и тушению пожара.</w:t>
      </w:r>
      <w:proofErr w:type="gramEnd"/>
    </w:p>
    <w:p w:rsidR="0019031F" w:rsidRDefault="0019031F" w:rsidP="0019031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Вызов пожарной охраны с сотового телефона производится по единому номеру 101.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19031F" w:rsidRDefault="0019031F" w:rsidP="0019031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                       А.А. Соловой</w:t>
      </w:r>
    </w:p>
    <w:p w:rsidR="0019031F" w:rsidRDefault="0019031F" w:rsidP="0019031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19031F" w:rsidRDefault="00C40319" w:rsidP="0019031F">
      <w:pPr>
        <w:rPr>
          <w:szCs w:val="26"/>
        </w:rPr>
      </w:pPr>
    </w:p>
    <w:sectPr w:rsidR="00C40319" w:rsidRPr="0019031F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84F3D"/>
    <w:rsid w:val="00407E9F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23</cp:revision>
  <cp:lastPrinted>2022-05-04T08:46:00Z</cp:lastPrinted>
  <dcterms:created xsi:type="dcterms:W3CDTF">2022-07-08T09:10:00Z</dcterms:created>
  <dcterms:modified xsi:type="dcterms:W3CDTF">2023-09-13T16:41:00Z</dcterms:modified>
</cp:coreProperties>
</file>