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jc w:val="right"/>
        <w:tblInd w:w="-885" w:type="dxa"/>
        <w:tblLook w:val="01E0"/>
      </w:tblPr>
      <w:tblGrid>
        <w:gridCol w:w="885"/>
        <w:gridCol w:w="93"/>
        <w:gridCol w:w="2283"/>
        <w:gridCol w:w="1416"/>
        <w:gridCol w:w="2837"/>
        <w:gridCol w:w="1559"/>
        <w:gridCol w:w="114"/>
        <w:gridCol w:w="1587"/>
        <w:gridCol w:w="370"/>
        <w:gridCol w:w="136"/>
      </w:tblGrid>
      <w:tr w:rsidR="00253544" w:rsidTr="002960C6">
        <w:trPr>
          <w:gridBefore w:val="1"/>
          <w:gridAfter w:val="1"/>
          <w:wBefore w:w="885" w:type="dxa"/>
          <w:wAfter w:w="136" w:type="dxa"/>
          <w:trHeight w:val="567"/>
          <w:jc w:val="right"/>
        </w:trPr>
        <w:tc>
          <w:tcPr>
            <w:tcW w:w="10259" w:type="dxa"/>
            <w:gridSpan w:val="8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53544" w:rsidRDefault="00253544" w:rsidP="001925BA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253544" w:rsidRDefault="004A000B" w:rsidP="001925BA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ОЛЬХОВСКОГО</w:t>
            </w:r>
            <w:r w:rsidR="00253544">
              <w:rPr>
                <w:b/>
              </w:rPr>
              <w:t xml:space="preserve"> СЕЛЬСОВЕТА</w:t>
            </w:r>
          </w:p>
          <w:p w:rsidR="00253544" w:rsidRDefault="00253544" w:rsidP="001925BA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253544" w:rsidRDefault="00253544" w:rsidP="001925BA">
            <w:pPr>
              <w:pStyle w:val="a6"/>
              <w:spacing w:after="0"/>
              <w:jc w:val="center"/>
              <w:rPr>
                <w:b/>
              </w:rPr>
            </w:pP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1925BA" w:rsidRPr="002960C6" w:rsidRDefault="001925BA" w:rsidP="001E3ABF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2960C6">
              <w:rPr>
                <w:b/>
                <w:sz w:val="28"/>
                <w:szCs w:val="28"/>
              </w:rPr>
              <w:t>№25/76-3 от 22 декабря 2022 года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253544" w:rsidRDefault="00504181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с. Ольховка</w:t>
            </w:r>
          </w:p>
          <w:p w:rsidR="00253544" w:rsidRDefault="00253544" w:rsidP="001E3ABF">
            <w:pPr>
              <w:spacing w:after="0"/>
              <w:rPr>
                <w:b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бюджете </w:t>
            </w:r>
            <w:r w:rsidR="004A000B">
              <w:rPr>
                <w:b/>
                <w:sz w:val="28"/>
                <w:szCs w:val="28"/>
              </w:rPr>
              <w:t>Ольховского</w:t>
            </w:r>
            <w:r>
              <w:rPr>
                <w:b/>
                <w:sz w:val="28"/>
                <w:szCs w:val="28"/>
              </w:rPr>
              <w:t xml:space="preserve"> сельсовета Хомутовского района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Курской области на 2023 год и на плановый период 2024 и 2025 годов</w:t>
            </w:r>
          </w:p>
          <w:p w:rsidR="00253544" w:rsidRDefault="00253544" w:rsidP="001E3ABF">
            <w:pPr>
              <w:spacing w:after="0"/>
              <w:ind w:right="5491"/>
              <w:jc w:val="both"/>
              <w:rPr>
                <w:b/>
                <w:sz w:val="24"/>
                <w:szCs w:val="24"/>
              </w:rPr>
            </w:pPr>
          </w:p>
          <w:p w:rsidR="00253544" w:rsidRDefault="00253544" w:rsidP="001E3ABF">
            <w:pPr>
              <w:spacing w:after="0"/>
              <w:ind w:firstLine="56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соответствии с Бюджетным кодексом Российской Федерации, Федеральным законом от 06.10.2003</w:t>
            </w:r>
            <w:r>
              <w:rPr>
                <w:color w:val="FFFFFF"/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г. №131-ФЗ “Об общих принципах организации местного самоуправления в Российской Федерации”, Уставом муниципального образования “</w:t>
            </w:r>
            <w:r w:rsidR="00504181">
              <w:rPr>
                <w:sz w:val="25"/>
                <w:szCs w:val="25"/>
              </w:rPr>
              <w:t>Ольховский</w:t>
            </w:r>
            <w:r>
              <w:rPr>
                <w:sz w:val="25"/>
                <w:szCs w:val="25"/>
              </w:rPr>
              <w:t xml:space="preserve"> сельсовет” Хомутовского района Курской области </w:t>
            </w:r>
          </w:p>
          <w:p w:rsidR="00253544" w:rsidRDefault="00253544" w:rsidP="001E3ABF">
            <w:pPr>
              <w:spacing w:after="0"/>
              <w:ind w:left="532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1. Основные характеристики  бюджета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Утвердить основные характеристики местного бюджета на 2023 год: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прогнозируемый общий объем доходов местного бюджета в сумме 4 </w:t>
            </w:r>
            <w:r w:rsidR="001925BA">
              <w:rPr>
                <w:sz w:val="25"/>
                <w:szCs w:val="25"/>
              </w:rPr>
              <w:t>166</w:t>
            </w:r>
            <w:r w:rsidR="00504181">
              <w:rPr>
                <w:sz w:val="25"/>
                <w:szCs w:val="25"/>
              </w:rPr>
              <w:t xml:space="preserve"> </w:t>
            </w:r>
            <w:r w:rsidR="001925BA">
              <w:rPr>
                <w:sz w:val="25"/>
                <w:szCs w:val="25"/>
              </w:rPr>
              <w:t>911</w:t>
            </w:r>
            <w:r>
              <w:rPr>
                <w:sz w:val="25"/>
                <w:szCs w:val="25"/>
              </w:rPr>
              <w:t xml:space="preserve"> рубл</w:t>
            </w:r>
            <w:r w:rsidR="001925BA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>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расходов местного бюджета в сумме </w:t>
            </w:r>
            <w:r w:rsidR="001925BA">
              <w:rPr>
                <w:sz w:val="25"/>
                <w:szCs w:val="25"/>
              </w:rPr>
              <w:t xml:space="preserve">4 166 911 </w:t>
            </w:r>
            <w:r>
              <w:rPr>
                <w:sz w:val="25"/>
                <w:szCs w:val="25"/>
              </w:rPr>
              <w:t>рубл</w:t>
            </w:r>
            <w:r w:rsidR="001925BA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2023 год в сумме 0 рублей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Утвердить основные характеристики местного бюджета на 2024 и 2025 годы: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прогнозируемый общий объем доходов местного бюджета на 2024 год в сумме </w:t>
            </w:r>
            <w:r w:rsidR="00504181">
              <w:rPr>
                <w:sz w:val="25"/>
                <w:szCs w:val="25"/>
              </w:rPr>
              <w:t>2 246 464</w:t>
            </w:r>
            <w:r>
              <w:rPr>
                <w:sz w:val="25"/>
                <w:szCs w:val="25"/>
              </w:rPr>
              <w:t xml:space="preserve">,00 рублей, на 2025 год в сумме </w:t>
            </w:r>
            <w:r w:rsidR="00504181">
              <w:rPr>
                <w:sz w:val="25"/>
                <w:szCs w:val="25"/>
              </w:rPr>
              <w:t xml:space="preserve">2 </w:t>
            </w:r>
            <w:r w:rsidR="00645079">
              <w:rPr>
                <w:sz w:val="25"/>
                <w:szCs w:val="25"/>
              </w:rPr>
              <w:t>225</w:t>
            </w:r>
            <w:r w:rsidR="00504181">
              <w:rPr>
                <w:sz w:val="25"/>
                <w:szCs w:val="25"/>
              </w:rPr>
              <w:t xml:space="preserve"> 4</w:t>
            </w:r>
            <w:r w:rsidR="00645079">
              <w:rPr>
                <w:sz w:val="25"/>
                <w:szCs w:val="25"/>
              </w:rPr>
              <w:t>78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;</w:t>
            </w:r>
          </w:p>
          <w:p w:rsidR="00757C2F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расходов местного бюджета в сумме на 2024 год </w:t>
            </w:r>
            <w:r w:rsidR="00504181">
              <w:rPr>
                <w:sz w:val="25"/>
                <w:szCs w:val="25"/>
              </w:rPr>
              <w:t>2 246 464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, в том числе условно утвержденные расходы в сумме </w:t>
            </w:r>
            <w:r w:rsidR="00757C2F">
              <w:rPr>
                <w:sz w:val="25"/>
                <w:szCs w:val="25"/>
              </w:rPr>
              <w:t>53 229</w:t>
            </w:r>
            <w:r>
              <w:rPr>
                <w:sz w:val="25"/>
                <w:szCs w:val="25"/>
              </w:rPr>
              <w:t>,00 рубл</w:t>
            </w:r>
            <w:r w:rsidR="00645079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 xml:space="preserve">, на 2025 год в сумме </w:t>
            </w:r>
          </w:p>
          <w:p w:rsidR="00253544" w:rsidRDefault="00645079" w:rsidP="00757C2F">
            <w:pPr>
              <w:spacing w:after="0"/>
              <w:ind w:hanging="2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2 225 478</w:t>
            </w:r>
            <w:r w:rsidR="00253544">
              <w:rPr>
                <w:sz w:val="25"/>
                <w:szCs w:val="25"/>
              </w:rPr>
              <w:t>,00 рублей, в том числе условно утвержденные расходы в сумме</w:t>
            </w:r>
            <w:r w:rsidR="00757C2F">
              <w:rPr>
                <w:sz w:val="25"/>
                <w:szCs w:val="25"/>
              </w:rPr>
              <w:t xml:space="preserve"> 105 197</w:t>
            </w:r>
            <w:r w:rsidR="00253544">
              <w:rPr>
                <w:sz w:val="25"/>
                <w:szCs w:val="25"/>
              </w:rPr>
              <w:t>,00 рублей;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2024 год в сумме 0 рублей, 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2025 год в сумме 0 рублей.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2. Источники финансирования дефицита местного бюджета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1.Установить и</w:t>
            </w:r>
            <w:r>
              <w:rPr>
                <w:bCs/>
                <w:color w:val="000000"/>
                <w:sz w:val="25"/>
                <w:szCs w:val="25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253544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253544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253544" w:rsidRDefault="00253544" w:rsidP="001E3ABF">
                        <w:pPr>
                          <w:spacing w:after="0"/>
                          <w:jc w:val="both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бюджета </w:t>
                        </w:r>
                        <w:r w:rsidR="004A000B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Ольховского</w:t>
                        </w: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сельсовета Хомутовского района Курской области на 2023 год</w:t>
                        </w:r>
                        <w:r>
                          <w:rPr>
                            <w:sz w:val="25"/>
                            <w:szCs w:val="25"/>
                          </w:rPr>
                          <w:t xml:space="preserve"> и  на плановый период 2024 и 2025 годов согласно приложению № 1 к настоящему Решению;</w:t>
                        </w:r>
                      </w:p>
                    </w:tc>
                  </w:tr>
                </w:tbl>
                <w:p w:rsidR="00253544" w:rsidRDefault="00253544" w:rsidP="001E3ABF">
                  <w:pPr>
                    <w:spacing w:after="0"/>
                  </w:pPr>
                </w:p>
              </w:tc>
            </w:tr>
          </w:tbl>
          <w:p w:rsidR="00253544" w:rsidRDefault="00253544" w:rsidP="001E3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3. Особенности администрирования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Установить, что средства, поступающие получателям бюджетных средств в </w:t>
            </w:r>
            <w:r w:rsidR="00757C2F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огашение дебиторской задолженности прошлых лет, в полном объеме зачисляются в доход местного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 4 .Прогнозируемое поступление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757C2F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</w:t>
            </w:r>
            <w:r>
              <w:rPr>
                <w:sz w:val="25"/>
                <w:szCs w:val="25"/>
              </w:rPr>
              <w:t xml:space="preserve">Утвердить прогнозируемое поступление доходов в местный бюджет в 2023 году и на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плановый период 2024 и 2025 годов согласно приложению № 2 к настоящему Решению;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5. Бюджетные ассигнования местного бюджета на 2023 год и на плановый период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1.  Утвердить р</w:t>
            </w:r>
            <w:r>
              <w:rPr>
                <w:bCs/>
                <w:color w:val="000000"/>
                <w:sz w:val="25"/>
                <w:szCs w:val="25"/>
              </w:rPr>
              <w:t xml:space="preserve">аспределение бюджетных ассигнований по разделам, подразделам, целевым статьям (муниципальным программам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и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видов расходов классификации расходов бюджета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№3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2.  Утвердить в</w:t>
            </w:r>
            <w:r>
              <w:rPr>
                <w:bCs/>
                <w:color w:val="000000"/>
                <w:sz w:val="25"/>
                <w:szCs w:val="25"/>
              </w:rPr>
              <w:t xml:space="preserve">едомственную структуру расходов бюджета 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№4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3. Утвердить </w:t>
            </w:r>
            <w:r>
              <w:rPr>
                <w:bCs/>
                <w:color w:val="000000"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и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видов расходов классификации расходов бюджета 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 5 к настоящему Решению;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4.  Утвердить объем межбюджетных трансфертов </w:t>
            </w:r>
            <w:r>
              <w:rPr>
                <w:color w:val="000000"/>
                <w:sz w:val="25"/>
                <w:szCs w:val="25"/>
              </w:rPr>
              <w:t>предоставляемых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из бюджета муниципального образования «</w:t>
            </w:r>
            <w:r w:rsidR="00504181">
              <w:rPr>
                <w:color w:val="000000"/>
                <w:sz w:val="25"/>
                <w:szCs w:val="25"/>
              </w:rPr>
              <w:t>Ольховский</w:t>
            </w:r>
            <w:r>
              <w:rPr>
                <w:color w:val="000000"/>
                <w:sz w:val="25"/>
                <w:szCs w:val="25"/>
              </w:rPr>
              <w:t xml:space="preserve">  сельсовет» Хомутовского района Курской области бюджету муниципального района «Хомутовский район» Курской области на осуществление внутреннего и внешнего муниципального финансового контроля  на 2023 год в сумме </w:t>
            </w:r>
            <w:r w:rsidR="00757C2F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>,00 рубл</w:t>
            </w:r>
            <w:r w:rsidR="00757C2F">
              <w:rPr>
                <w:color w:val="000000"/>
                <w:sz w:val="25"/>
                <w:szCs w:val="25"/>
              </w:rPr>
              <w:t>ь</w:t>
            </w:r>
            <w:r>
              <w:rPr>
                <w:color w:val="000000"/>
                <w:sz w:val="25"/>
                <w:szCs w:val="25"/>
              </w:rPr>
              <w:t xml:space="preserve">, на 2024 год в сумме </w:t>
            </w:r>
            <w:r w:rsidR="00691779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 xml:space="preserve">,00 рублей, на 2025 год </w:t>
            </w:r>
            <w:r w:rsidR="00691779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>,00 рублей.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5.  </w:t>
            </w:r>
            <w:r>
              <w:rPr>
                <w:sz w:val="25"/>
                <w:szCs w:val="25"/>
              </w:rPr>
              <w:t xml:space="preserve">В соответствии с пунктом 3 статьи 217 бюджетного кодекса Российской Федерации в </w:t>
            </w:r>
            <w:r>
              <w:rPr>
                <w:sz w:val="25"/>
                <w:szCs w:val="25"/>
              </w:rPr>
              <w:lastRenderedPageBreak/>
              <w:t>2022 году в сводную бюджетную роспись вносятся изменения без внесения изменений в настоящие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6. Администрация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 Курской области вправе  вносить в 2023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1) передачей полномочий по финансированию отдельных учреждений, мероприятий или расходов; 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2) передачей органам местного самоуправления части полномочий органов исполнительной  власти района;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3)  реорганизацией или преобразованием муниципальных учреждений;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4) распределением по бюджетополучателям средств местного бюджета  межбюджетных трансфертов, имеющих целевой характер;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5) перераспределение бюджетных ассигнований между главными распорядителями средств бюджета муниципального образования по разделам, подразделам,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 в порядке установленном Администрацией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6) поступлением целевых добровольных взносов и пожертвований от физических и юридических лиц.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6. Особенности исполнения местного бюджета в 2023 году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Муниципальные казенные учреждения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могут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</w:t>
            </w:r>
            <w:r>
              <w:rPr>
                <w:sz w:val="25"/>
                <w:szCs w:val="25"/>
              </w:rPr>
              <w:lastRenderedPageBreak/>
              <w:t>Федерации кассовых расходов, в соответствии с федеральным законодательством направляются в 2023 году на те же цели в качестве дополнительного источника.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получатель средств местного бюджета вправе предусматривать авансовые платежи: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 при заключении договоров (муниципальных контрактов) на поставку товаров (работ, услуг) в размерах: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а) 100 процентов суммы договора (муниципального контракта) – по договорам (контрактам):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253544" w:rsidRDefault="00253544" w:rsidP="001E3A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 Предоставить право Администрации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определить перечень приоритетных расходов местного бюджета, подлежащих финансированию в первоочередном порядке</w:t>
            </w:r>
            <w:r>
              <w:rPr>
                <w:color w:val="FF0000"/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Органы местного самоуправления не вправе принимать решения, приводящие к увеличению в 2023 году численности муниципальных служащих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и работников муниципальных казенных учреждений.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8. Осуществление расходов, не предусмотренных бюджетом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При принятии решения либо другого нормативного правового акта 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9. Муниципальный долг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Объем муниципального долга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 при осуществлении муниципальных заимствований не должен превышать следующие значения</w:t>
            </w:r>
            <w:r>
              <w:rPr>
                <w:sz w:val="25"/>
                <w:szCs w:val="25"/>
              </w:rPr>
              <w:t xml:space="preserve">: в 2023 году до </w:t>
            </w:r>
            <w:r w:rsidR="00757C2F">
              <w:rPr>
                <w:sz w:val="25"/>
                <w:szCs w:val="25"/>
              </w:rPr>
              <w:t>851 351</w:t>
            </w:r>
            <w:r>
              <w:rPr>
                <w:sz w:val="25"/>
                <w:szCs w:val="25"/>
              </w:rPr>
              <w:t xml:space="preserve">  рубл</w:t>
            </w:r>
            <w:r w:rsidR="00757C2F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, в 2024 году до </w:t>
            </w:r>
            <w:r w:rsidR="00757C2F">
              <w:rPr>
                <w:sz w:val="25"/>
                <w:szCs w:val="25"/>
              </w:rPr>
              <w:t>864 862</w:t>
            </w:r>
            <w:r>
              <w:rPr>
                <w:sz w:val="25"/>
                <w:szCs w:val="25"/>
              </w:rPr>
              <w:t xml:space="preserve"> рубл</w:t>
            </w:r>
            <w:r w:rsidR="00757C2F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, в 2025 году до </w:t>
            </w:r>
            <w:r w:rsidR="00757C2F">
              <w:rPr>
                <w:sz w:val="25"/>
                <w:szCs w:val="25"/>
              </w:rPr>
              <w:t>868 321</w:t>
            </w:r>
            <w:r>
              <w:rPr>
                <w:sz w:val="25"/>
                <w:szCs w:val="25"/>
              </w:rPr>
              <w:t xml:space="preserve"> рубл</w:t>
            </w:r>
            <w:r w:rsidR="00757C2F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 верхний предел муниципального внутреннего долга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на 1 января 2024 года по долговым обязательствам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в сумме  0  рублей, в том числе по муниципальным гарантиям –  0 рублей.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2025 года по долговым обязательствам </w:t>
            </w:r>
            <w:r w:rsidR="004A000B">
              <w:rPr>
                <w:rFonts w:ascii="Times New Roman" w:hAnsi="Times New Roman" w:cs="Times New Roman"/>
                <w:sz w:val="25"/>
                <w:szCs w:val="25"/>
              </w:rPr>
              <w:t>Ольховского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 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2026 года по долговым обязательствам </w:t>
            </w:r>
            <w:r w:rsidR="004A000B">
              <w:rPr>
                <w:rFonts w:ascii="Times New Roman" w:hAnsi="Times New Roman" w:cs="Times New Roman"/>
                <w:sz w:val="25"/>
                <w:szCs w:val="25"/>
              </w:rPr>
              <w:t>Ольховского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 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3. Утвердить </w:t>
            </w:r>
            <w:hyperlink r:id="rId5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внутренних заимствований </w:t>
            </w:r>
            <w:r w:rsidR="004A000B">
              <w:rPr>
                <w:color w:val="000000"/>
                <w:sz w:val="25"/>
                <w:szCs w:val="25"/>
              </w:rPr>
              <w:t>Ольховского</w:t>
            </w:r>
            <w:r>
              <w:rPr>
                <w:color w:val="000000"/>
                <w:sz w:val="25"/>
                <w:szCs w:val="25"/>
              </w:rPr>
              <w:t xml:space="preserve"> сельсовета Хомутовского района Курской области на 2023 год согласно приложению № 6 к настоящему Решению, на плановый период 2024 и 2025 годов согласно приложению №7 к настоящему Решению.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4. Утвердить </w:t>
            </w:r>
            <w:hyperlink r:id="rId6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гарантий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на 2023 год согласно приложению № 8 к настоящему Решению, на плановый период 2024 и 2025 годов согласно приложению № 9 к настоящему Решению.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10. Привлечение бюджетных кредитов и кредитов кредитных организаций</w:t>
            </w:r>
          </w:p>
          <w:p w:rsidR="00253544" w:rsidRDefault="00253544" w:rsidP="001E3ABF">
            <w:pPr>
              <w:spacing w:after="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в 2023 году: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и на пополнение остатков средств на счете местного бюджета;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11. Вступление в силу настоящего Решения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Настоящее Решение вступает в силу с 1 января 2023 года  и подлежит официальному опубликованию в газете «Районные новости» и на официальном сайте муниципального образования «</w:t>
            </w:r>
            <w:r w:rsidR="00504181">
              <w:rPr>
                <w:sz w:val="25"/>
                <w:szCs w:val="25"/>
              </w:rPr>
              <w:t>Ольховский</w:t>
            </w:r>
            <w:r>
              <w:rPr>
                <w:sz w:val="25"/>
                <w:szCs w:val="25"/>
              </w:rPr>
              <w:t xml:space="preserve"> сельсовет» Хомутовского района Курской области </w:t>
            </w:r>
            <w:hyperlink r:id="rId7" w:history="1">
              <w:r>
                <w:rPr>
                  <w:rStyle w:val="af0"/>
                  <w:sz w:val="25"/>
                  <w:szCs w:val="25"/>
                  <w:lang w:val="en-US"/>
                </w:rPr>
                <w:t>http</w:t>
              </w:r>
              <w:r>
                <w:rPr>
                  <w:rStyle w:val="af0"/>
                  <w:sz w:val="25"/>
                  <w:szCs w:val="25"/>
                </w:rPr>
                <w:t>://</w:t>
              </w:r>
              <w:proofErr w:type="spellStart"/>
              <w:r w:rsidR="00504181">
                <w:rPr>
                  <w:rStyle w:val="af0"/>
                  <w:sz w:val="25"/>
                  <w:szCs w:val="25"/>
                </w:rPr>
                <w:t>Ольховский</w:t>
              </w:r>
              <w:r>
                <w:rPr>
                  <w:rStyle w:val="af0"/>
                  <w:sz w:val="25"/>
                  <w:szCs w:val="25"/>
                </w:rPr>
                <w:t>.рф</w:t>
              </w:r>
              <w:proofErr w:type="spellEnd"/>
            </w:hyperlink>
            <w:r>
              <w:rPr>
                <w:sz w:val="25"/>
                <w:szCs w:val="25"/>
              </w:rPr>
              <w:t xml:space="preserve"> в сети «Интернет».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Председатель Собрания депутатов</w:t>
            </w:r>
          </w:p>
          <w:p w:rsidR="00253544" w:rsidRDefault="004A000B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Ольховского</w:t>
            </w:r>
            <w:r w:rsidR="00253544"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Хомутовского района Курской област</w:t>
            </w:r>
            <w:r w:rsidR="00757C2F">
              <w:rPr>
                <w:b/>
                <w:sz w:val="25"/>
                <w:szCs w:val="25"/>
              </w:rPr>
              <w:t>и     __________________       Е</w:t>
            </w:r>
            <w:r>
              <w:rPr>
                <w:b/>
                <w:sz w:val="25"/>
                <w:szCs w:val="25"/>
              </w:rPr>
              <w:t>.Н.</w:t>
            </w:r>
            <w:r w:rsidR="00757C2F">
              <w:rPr>
                <w:b/>
                <w:sz w:val="25"/>
                <w:szCs w:val="25"/>
              </w:rPr>
              <w:t xml:space="preserve"> Костина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Глава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Хомутовского района   Курской области     __________________        </w:t>
            </w:r>
            <w:r w:rsidR="00757C2F">
              <w:rPr>
                <w:b/>
                <w:sz w:val="25"/>
                <w:szCs w:val="25"/>
              </w:rPr>
              <w:t>А.М</w:t>
            </w:r>
            <w:r w:rsidR="001E3ABF">
              <w:rPr>
                <w:b/>
                <w:sz w:val="25"/>
                <w:szCs w:val="25"/>
              </w:rPr>
              <w:t>.</w:t>
            </w:r>
            <w:r w:rsidR="00757C2F">
              <w:rPr>
                <w:b/>
                <w:sz w:val="25"/>
                <w:szCs w:val="25"/>
              </w:rPr>
              <w:t xml:space="preserve"> Белоусов</w:t>
            </w: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901A4C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925BA" w:rsidRDefault="001925BA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Приложение № 1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325"/>
          <w:jc w:val="right"/>
        </w:trPr>
        <w:tc>
          <w:tcPr>
            <w:tcW w:w="10259" w:type="dxa"/>
            <w:gridSpan w:val="8"/>
            <w:hideMark/>
          </w:tcPr>
          <w:p w:rsidR="00253544" w:rsidRDefault="00253544" w:rsidP="001E3A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 решению Собрания депутатов 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сельсовета Хомутовского района Курской области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1925BA">
              <w:rPr>
                <w:sz w:val="20"/>
                <w:szCs w:val="20"/>
              </w:rPr>
              <w:t xml:space="preserve">                         от «22</w:t>
            </w:r>
            <w:r>
              <w:rPr>
                <w:sz w:val="20"/>
                <w:szCs w:val="20"/>
              </w:rPr>
              <w:t xml:space="preserve">» </w:t>
            </w:r>
            <w:r w:rsidR="001925BA"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  2022г №</w:t>
            </w:r>
            <w:r w:rsidR="001925BA">
              <w:rPr>
                <w:sz w:val="20"/>
                <w:szCs w:val="20"/>
              </w:rPr>
              <w:t>25/76-3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2023 год и плановый период 2024 и 2025 годов»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1.Источники внутреннего финансирования дефицита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бюджета </w:t>
            </w:r>
            <w:r w:rsidR="004A000B">
              <w:rPr>
                <w:b/>
                <w:sz w:val="20"/>
                <w:szCs w:val="20"/>
              </w:rPr>
              <w:t>Ольховского</w:t>
            </w:r>
            <w:r>
              <w:rPr>
                <w:b/>
                <w:sz w:val="20"/>
                <w:szCs w:val="20"/>
              </w:rPr>
              <w:t xml:space="preserve"> сельсовета Хомутовского района Курской области  </w:t>
            </w:r>
          </w:p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2023 год </w:t>
            </w:r>
          </w:p>
        </w:tc>
      </w:tr>
      <w:tr w:rsidR="00253544" w:rsidTr="00901A4C">
        <w:trPr>
          <w:gridBefore w:val="2"/>
          <w:wBefore w:w="978" w:type="dxa"/>
          <w:trHeight w:val="373"/>
          <w:jc w:val="right"/>
        </w:trPr>
        <w:tc>
          <w:tcPr>
            <w:tcW w:w="3699" w:type="dxa"/>
            <w:gridSpan w:val="2"/>
            <w:noWrap/>
            <w:vAlign w:val="bottom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000  01  03  01  00 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 xml:space="preserve">000 01  03  01  00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 0000  700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000 01  05  00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 w:rsidP="001925B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-4 </w:t>
            </w:r>
            <w:r w:rsidR="001925BA">
              <w:t>166 911</w:t>
            </w:r>
            <w:r>
              <w:t>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Pr="009644A9" w:rsidRDefault="001925BA" w:rsidP="001925BA">
            <w:pPr>
              <w:jc w:val="center"/>
            </w:pPr>
            <w:r>
              <w:t>-4 166 911,00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>000 01  05  02  01  00  0000  510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Увеличение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Pr="009644A9" w:rsidRDefault="001925BA" w:rsidP="001925BA">
            <w:pPr>
              <w:jc w:val="center"/>
            </w:pPr>
            <w:r>
              <w:t>-4 166 911,00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>000 01  05  02  01  10  0000  510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Pr="009644A9" w:rsidRDefault="001925BA" w:rsidP="001925BA">
            <w:pPr>
              <w:jc w:val="center"/>
            </w:pPr>
            <w:r>
              <w:t>-4 166 911,00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1925BA">
            <w:pPr>
              <w:jc w:val="center"/>
              <w:rPr>
                <w:sz w:val="24"/>
                <w:szCs w:val="24"/>
              </w:rPr>
            </w:pPr>
            <w:r>
              <w:t>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Default="001925BA" w:rsidP="001925BA">
            <w:pPr>
              <w:jc w:val="center"/>
            </w:pPr>
            <w:r w:rsidRPr="00A07287">
              <w:lastRenderedPageBreak/>
              <w:t>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lastRenderedPageBreak/>
              <w:t>000 01  05  02  01  00  0000  610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Уменьшение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Default="001925BA" w:rsidP="001925BA">
            <w:pPr>
              <w:jc w:val="center"/>
            </w:pPr>
            <w:r w:rsidRPr="00A07287">
              <w:t>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>000 01  05  02  01  10  0000  610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Default="001925BA" w:rsidP="001925BA">
            <w:pPr>
              <w:jc w:val="center"/>
            </w:pPr>
            <w:r w:rsidRPr="00A07287">
              <w:t>4 166 911,00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 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405"/>
        </w:trPr>
        <w:tc>
          <w:tcPr>
            <w:tcW w:w="9073" w:type="dxa"/>
            <w:gridSpan w:val="6"/>
            <w:noWrap/>
            <w:vAlign w:val="center"/>
            <w:hideMark/>
          </w:tcPr>
          <w:p w:rsidR="00B46D5F" w:rsidRDefault="00253544" w:rsidP="00901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253544" w:rsidRDefault="00253544" w:rsidP="00B46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2.Источники внутреннего финансирования дефицита</w:t>
            </w:r>
          </w:p>
        </w:tc>
        <w:tc>
          <w:tcPr>
            <w:tcW w:w="1701" w:type="dxa"/>
            <w:gridSpan w:val="2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1269"/>
        </w:trPr>
        <w:tc>
          <w:tcPr>
            <w:tcW w:w="9073" w:type="dxa"/>
            <w:gridSpan w:val="6"/>
            <w:noWrap/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r w:rsidR="004A000B">
              <w:rPr>
                <w:b/>
                <w:bCs/>
                <w:color w:val="000000"/>
              </w:rPr>
              <w:t>Ольховского</w:t>
            </w:r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</w:t>
            </w:r>
          </w:p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на плановый период 2024 и 2025 годов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области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375"/>
        </w:trPr>
        <w:tc>
          <w:tcPr>
            <w:tcW w:w="3261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000  01  03  01  00 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000 01  03  01  00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 0000  700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000 01  05  00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 w:rsidP="00B46D5F">
            <w:pPr>
              <w:jc w:val="center"/>
              <w:rPr>
                <w:sz w:val="24"/>
                <w:szCs w:val="24"/>
              </w:rPr>
            </w:pPr>
            <w:r>
              <w:t>-</w:t>
            </w:r>
            <w:r w:rsidR="00B46D5F">
              <w:t>2 225 478</w:t>
            </w:r>
            <w:r>
              <w:t>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lastRenderedPageBreak/>
              <w:t>000 01  05  02  01  00  0000  510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000 01  05  02  01  00  0000  610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  <w:p w:rsidR="00253544" w:rsidRDefault="00253544">
            <w:pPr>
              <w:jc w:val="center"/>
            </w:pPr>
          </w:p>
          <w:p w:rsidR="00253544" w:rsidRDefault="0025354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253544" w:rsidTr="00253544">
        <w:trPr>
          <w:trHeight w:val="250"/>
          <w:jc w:val="right"/>
        </w:trPr>
        <w:tc>
          <w:tcPr>
            <w:tcW w:w="9714" w:type="dxa"/>
            <w:gridSpan w:val="3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Приложение №2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 решению собрания депутатов 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1925BA">
              <w:rPr>
                <w:sz w:val="20"/>
                <w:szCs w:val="20"/>
              </w:rPr>
              <w:t xml:space="preserve">                         от «22</w:t>
            </w:r>
            <w:r>
              <w:rPr>
                <w:sz w:val="20"/>
                <w:szCs w:val="20"/>
              </w:rPr>
              <w:t>»</w:t>
            </w:r>
            <w:r w:rsidR="001925BA">
              <w:rPr>
                <w:sz w:val="20"/>
                <w:szCs w:val="20"/>
              </w:rPr>
              <w:t xml:space="preserve"> декабря </w:t>
            </w:r>
            <w:r>
              <w:rPr>
                <w:sz w:val="20"/>
                <w:szCs w:val="20"/>
              </w:rPr>
              <w:t>2022г №</w:t>
            </w:r>
            <w:r w:rsidR="001925BA">
              <w:rPr>
                <w:sz w:val="20"/>
                <w:szCs w:val="20"/>
              </w:rPr>
              <w:t>25/76-3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2023 год и плановый период 2024 и 2025годов</w:t>
            </w:r>
          </w:p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trHeight w:val="341"/>
          <w:jc w:val="right"/>
        </w:trPr>
        <w:tc>
          <w:tcPr>
            <w:tcW w:w="9714" w:type="dxa"/>
            <w:gridSpan w:val="3"/>
          </w:tcPr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r w:rsidR="004A000B">
              <w:rPr>
                <w:b/>
                <w:bCs/>
                <w:color w:val="000000"/>
                <w:sz w:val="28"/>
                <w:szCs w:val="28"/>
              </w:rPr>
              <w:t>Ольховского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годов</w:t>
            </w:r>
          </w:p>
        </w:tc>
      </w:tr>
    </w:tbl>
    <w:p w:rsidR="00253544" w:rsidRDefault="00253544" w:rsidP="00253544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4A0"/>
      </w:tblPr>
      <w:tblGrid>
        <w:gridCol w:w="10344"/>
      </w:tblGrid>
      <w:tr w:rsidR="00253544" w:rsidTr="00253544">
        <w:trPr>
          <w:trHeight w:val="345"/>
        </w:trPr>
        <w:tc>
          <w:tcPr>
            <w:tcW w:w="10334" w:type="dxa"/>
            <w:noWrap/>
            <w:vAlign w:val="bottom"/>
          </w:tcPr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 w:rsidRPr="00253544">
              <w:rPr>
                <w:sz w:val="20"/>
                <w:szCs w:val="20"/>
              </w:rPr>
              <w:t>(рублей)</w:t>
            </w:r>
          </w:p>
          <w:tbl>
            <w:tblPr>
              <w:tblW w:w="10118" w:type="dxa"/>
              <w:tblLook w:val="04A0"/>
            </w:tblPr>
            <w:tblGrid>
              <w:gridCol w:w="2463"/>
              <w:gridCol w:w="3544"/>
              <w:gridCol w:w="1417"/>
              <w:gridCol w:w="1276"/>
              <w:gridCol w:w="1418"/>
            </w:tblGrid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2025 год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1722703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1729724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1736641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81837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81837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anchor="dst3019" w:history="1">
                    <w:r w:rsidRPr="00253544">
                      <w:t>статьями 227</w:t>
                    </w:r>
                  </w:hyperlink>
                  <w:r w:rsidRPr="00253544">
                    <w:t xml:space="preserve">, </w:t>
                  </w:r>
                  <w:hyperlink r:id="rId9" w:anchor="dst10877" w:history="1">
                    <w:r w:rsidRPr="00253544">
                      <w:t>227.1</w:t>
                    </w:r>
                  </w:hyperlink>
                  <w:r w:rsidRPr="00253544">
                    <w:t xml:space="preserve"> и </w:t>
                  </w:r>
                  <w:hyperlink r:id="rId10" w:anchor="dst101491" w:history="1">
                    <w:r w:rsidRPr="00253544">
                      <w:t>228</w:t>
                    </w:r>
                  </w:hyperlink>
                  <w:r w:rsidRPr="00253544">
                    <w:t xml:space="preserve">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76193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81142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105 03010 01 0000 110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1 06 00000 00 0000 000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rPr>
                <w:trHeight w:val="1975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rPr>
                <w:trHeight w:val="1601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1 11 05025 10 0000 120</w:t>
                  </w: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216F9" w:rsidTr="006C43F0">
              <w:trPr>
                <w:trHeight w:val="1601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9216F9">
                  <w:pPr>
                    <w:rPr>
                      <w:rFonts w:cs="Arial"/>
                    </w:rPr>
                  </w:pPr>
                  <w:r w:rsidRPr="009216F9">
                    <w:rPr>
                      <w:rFonts w:cs="Arial"/>
                    </w:rPr>
                    <w:t>1</w:t>
                  </w:r>
                  <w:r w:rsidRPr="009216F9">
                    <w:rPr>
                      <w:rFonts w:cs="Arial"/>
                    </w:rPr>
                    <w:t>16 00000 00 0000 000</w:t>
                  </w:r>
                </w:p>
                <w:p w:rsidR="009216F9" w:rsidRPr="009216F9" w:rsidRDefault="009216F9" w:rsidP="00467D81">
                  <w:pPr>
                    <w:jc w:val="both"/>
                    <w:rPr>
                      <w:rFonts w:cs="Arial"/>
                      <w:snapToGrid w:val="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16F9" w:rsidRPr="009216F9" w:rsidRDefault="009216F9" w:rsidP="00467D81">
                  <w:pPr>
                    <w:jc w:val="both"/>
                    <w:rPr>
                      <w:rFonts w:cs="Arial"/>
                    </w:rPr>
                  </w:pPr>
                  <w:r w:rsidRPr="009216F9">
                    <w:rPr>
                      <w:rFonts w:cs="Arial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</w:tr>
            <w:tr w:rsidR="009216F9" w:rsidTr="006C43F0">
              <w:trPr>
                <w:trHeight w:val="1601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both"/>
                    <w:rPr>
                      <w:rFonts w:cs="Arial"/>
                    </w:rPr>
                  </w:pPr>
                  <w:r w:rsidRPr="009216F9">
                    <w:rPr>
                      <w:rFonts w:cs="Arial"/>
                    </w:rPr>
                    <w:t xml:space="preserve">116 </w:t>
                  </w:r>
                  <w:r w:rsidRPr="009216F9">
                    <w:rPr>
                      <w:rFonts w:cs="Arial"/>
                    </w:rPr>
                    <w:t>10000 00 0000 140</w:t>
                  </w:r>
                </w:p>
                <w:p w:rsidR="009216F9" w:rsidRPr="009216F9" w:rsidRDefault="009216F9" w:rsidP="00467D81">
                  <w:pPr>
                    <w:jc w:val="both"/>
                    <w:rPr>
                      <w:rFonts w:cs="Arial"/>
                      <w:snapToGrid w:val="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16F9" w:rsidRPr="009216F9" w:rsidRDefault="009216F9" w:rsidP="00467D81">
                  <w:pPr>
                    <w:jc w:val="both"/>
                    <w:rPr>
                      <w:rFonts w:cs="Arial"/>
                    </w:rPr>
                  </w:pPr>
                  <w:r w:rsidRPr="009216F9">
                    <w:rPr>
                      <w:rFonts w:cs="Arial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</w:tr>
            <w:tr w:rsidR="009216F9" w:rsidTr="009D53B0">
              <w:trPr>
                <w:trHeight w:val="1601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both"/>
                    <w:rPr>
                      <w:rFonts w:cs="Arial"/>
                    </w:rPr>
                  </w:pPr>
                  <w:r w:rsidRPr="009216F9">
                    <w:rPr>
                      <w:rFonts w:cs="Arial"/>
                    </w:rPr>
                    <w:t>1</w:t>
                  </w:r>
                  <w:r w:rsidRPr="009216F9">
                    <w:rPr>
                      <w:rFonts w:cs="Arial"/>
                    </w:rPr>
                    <w:t>16 10120 00 0000 140</w:t>
                  </w:r>
                </w:p>
                <w:p w:rsidR="009216F9" w:rsidRPr="009216F9" w:rsidRDefault="009216F9" w:rsidP="00467D81">
                  <w:pPr>
                    <w:jc w:val="both"/>
                    <w:rPr>
                      <w:rFonts w:cs="Arial"/>
                      <w:snapToGrid w:val="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216F9" w:rsidRPr="009216F9" w:rsidRDefault="009216F9" w:rsidP="00467D81">
                  <w:pPr>
                    <w:rPr>
                      <w:rFonts w:cs="Arial"/>
                    </w:rPr>
                  </w:pPr>
                  <w:r w:rsidRPr="009216F9">
                    <w:rPr>
                      <w:rFonts w:cs="Arial"/>
                    </w:rPr>
                    <w:t>Доходы от денежных взысканий (штрафов), поступающие в счет погашения задолже</w:t>
                  </w:r>
                  <w:r w:rsidRPr="009216F9">
                    <w:rPr>
                      <w:rFonts w:cs="Arial"/>
                    </w:rPr>
                    <w:t>н</w:t>
                  </w:r>
                  <w:r w:rsidRPr="009216F9">
                    <w:rPr>
                      <w:rFonts w:cs="Arial"/>
                    </w:rPr>
                    <w:t>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</w:p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</w:p>
                <w:p w:rsidR="009216F9" w:rsidRPr="009216F9" w:rsidRDefault="009216F9" w:rsidP="00467D81">
                  <w:pPr>
                    <w:jc w:val="center"/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</w:p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</w:p>
                <w:p w:rsidR="009216F9" w:rsidRPr="009216F9" w:rsidRDefault="009216F9" w:rsidP="00467D81">
                  <w:pPr>
                    <w:jc w:val="center"/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</w:p>
                <w:p w:rsidR="009216F9" w:rsidRPr="009216F9" w:rsidRDefault="009216F9" w:rsidP="00467D81">
                  <w:pPr>
                    <w:jc w:val="center"/>
                    <w:rPr>
                      <w:rFonts w:cs="Arial"/>
                      <w:snapToGrid w:val="0"/>
                    </w:rPr>
                  </w:pPr>
                </w:p>
                <w:p w:rsidR="009216F9" w:rsidRPr="009216F9" w:rsidRDefault="009216F9" w:rsidP="00467D81">
                  <w:pPr>
                    <w:jc w:val="center"/>
                  </w:pPr>
                  <w:r w:rsidRPr="009216F9">
                    <w:rPr>
                      <w:rFonts w:cs="Arial"/>
                      <w:snapToGrid w:val="0"/>
                    </w:rPr>
                    <w:t>126317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2444208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516740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488837</w:t>
                  </w:r>
                </w:p>
              </w:tc>
            </w:tr>
            <w:tr w:rsidR="00934922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1925BA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2444208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516740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488837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527569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527569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0B450F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0B450F">
                    <w:rPr>
                      <w:sz w:val="20"/>
                      <w:szCs w:val="20"/>
                    </w:rPr>
                    <w:t xml:space="preserve">Дотации на выравнивание бюджетной обеспеченности из бюджетов </w:t>
                  </w:r>
                  <w:r w:rsidRPr="000B450F">
                    <w:rPr>
                      <w:sz w:val="20"/>
                      <w:szCs w:val="20"/>
                    </w:rPr>
                    <w:lastRenderedPageBreak/>
                    <w:t>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459121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2 02 16001 10 0000 150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0B450F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0B450F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F8656F"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F8656F"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F9698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F9698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   2 02 40000 00 0000 150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1737002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925BA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   2 02 40014 00 0000 150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Default="001925BA" w:rsidP="001925BA">
                  <w:pPr>
                    <w:jc w:val="center"/>
                  </w:pPr>
                  <w:r w:rsidRPr="00E26DBA">
                    <w:rPr>
                      <w:sz w:val="20"/>
                      <w:szCs w:val="20"/>
                    </w:rPr>
                    <w:t>1737002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25BA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2 02 40014 10 0000 150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925BA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Default="001925BA" w:rsidP="001925BA">
                  <w:pPr>
                    <w:jc w:val="center"/>
                  </w:pPr>
                  <w:r w:rsidRPr="00E26DBA">
                    <w:rPr>
                      <w:sz w:val="20"/>
                      <w:szCs w:val="20"/>
                    </w:rPr>
                    <w:t>1737002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8 50 00000 00 0000 000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бюджета – 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4166911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2246464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2225478</w:t>
                  </w:r>
                </w:p>
              </w:tc>
            </w:tr>
          </w:tbl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Pr="00253544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01A4C" w:rsidRDefault="00901A4C" w:rsidP="00253544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Приложение № 3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 решению собрания депутатов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253544" w:rsidRDefault="001925BA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«22</w:t>
            </w:r>
            <w:r w:rsidR="002535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декабря</w:t>
            </w:r>
            <w:r w:rsidR="00253544">
              <w:rPr>
                <w:sz w:val="20"/>
                <w:szCs w:val="20"/>
              </w:rPr>
              <w:t xml:space="preserve">  2022г №</w:t>
            </w:r>
            <w:r>
              <w:rPr>
                <w:sz w:val="20"/>
                <w:szCs w:val="20"/>
              </w:rPr>
              <w:t>25/76-3</w:t>
            </w: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2023 год и плановый период 2024 и  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2025годов»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2023 ГОД И ПЛАНОВЫЙ ПЕРИОД 2024 И 2025 ГОДОВ</w:t>
      </w:r>
    </w:p>
    <w:p w:rsidR="00253544" w:rsidRDefault="00253544" w:rsidP="00253544">
      <w:r>
        <w:t xml:space="preserve">                                                                                                                                                     (рублей)</w:t>
      </w:r>
    </w:p>
    <w:tbl>
      <w:tblPr>
        <w:tblW w:w="10066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709"/>
        <w:gridCol w:w="567"/>
        <w:gridCol w:w="851"/>
        <w:gridCol w:w="850"/>
        <w:gridCol w:w="1276"/>
        <w:gridCol w:w="1134"/>
        <w:gridCol w:w="851"/>
      </w:tblGrid>
      <w:tr w:rsidR="00253544" w:rsidTr="00C57FAB">
        <w:trPr>
          <w:trHeight w:val="8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C57FAB" w:rsidP="00192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925BA">
              <w:rPr>
                <w:b/>
                <w:sz w:val="20"/>
                <w:szCs w:val="20"/>
              </w:rPr>
              <w:t>166911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1867498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1867498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6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6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C57FAB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 w:rsidP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12660</w:t>
            </w:r>
            <w:r w:rsidR="00755D83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F9" w:rsidTr="00C57FAB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Обеспечение функционирования местных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админист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</w:t>
            </w:r>
            <w:r w:rsidR="00720F19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</w:t>
            </w:r>
            <w:r w:rsidR="00720F1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55D83"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</w:t>
            </w:r>
            <w:r w:rsidR="00720F19">
              <w:rPr>
                <w:sz w:val="20"/>
                <w:szCs w:val="20"/>
              </w:rPr>
              <w:t>4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  <w:r w:rsidR="00755D83">
              <w:rPr>
                <w:sz w:val="20"/>
                <w:szCs w:val="20"/>
              </w:rPr>
              <w:t>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55D83"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55D83"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24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C57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r w:rsidRPr="007500DF">
              <w:rPr>
                <w:sz w:val="20"/>
                <w:szCs w:val="20"/>
              </w:rPr>
              <w:t>1240</w:t>
            </w:r>
            <w:r w:rsidR="00720F19">
              <w:rPr>
                <w:sz w:val="20"/>
                <w:szCs w:val="20"/>
              </w:rPr>
              <w:t>824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627B86" w:rsidP="00627B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627B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402EF9" w:rsidTr="00C57FAB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 w:rsidP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 w:rsidP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</w:t>
            </w:r>
            <w:r w:rsidR="00755D8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755D83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755D83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755D8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755D83" w:rsidP="00755D83">
            <w:pPr>
              <w:jc w:val="center"/>
            </w:pPr>
            <w: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62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627B86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D67C9E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D67C9E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 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B7F91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55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655C77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655C77">
            <w:pPr>
              <w:jc w:val="center"/>
            </w:pPr>
            <w:r w:rsidRPr="006310D4"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755D83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755D83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55C77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655C77">
            <w:pPr>
              <w:jc w:val="center"/>
            </w:pPr>
            <w:r w:rsidRPr="006310D4"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755D83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755D83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B7F91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655C77" w:rsidP="00EB7F91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5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55C77" w:rsidP="0065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253544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0B6D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="00EB7F91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A94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A944E5" w:rsidP="00A94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EB7F91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EB7F91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</w:tbl>
    <w:p w:rsidR="00253544" w:rsidRDefault="00253544" w:rsidP="00253544"/>
    <w:p w:rsidR="00901A4C" w:rsidRDefault="00901A4C" w:rsidP="00253544"/>
    <w:p w:rsidR="00901A4C" w:rsidRDefault="00901A4C" w:rsidP="00253544"/>
    <w:p w:rsidR="00871C87" w:rsidRDefault="00871C87" w:rsidP="00253544"/>
    <w:p w:rsidR="00871C87" w:rsidRDefault="00871C87" w:rsidP="00253544"/>
    <w:p w:rsidR="00871C87" w:rsidRDefault="00871C87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    Приложение № 4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  решению собрания депутатов </w:t>
            </w:r>
            <w:r w:rsidR="004A000B">
              <w:rPr>
                <w:sz w:val="18"/>
                <w:szCs w:val="20"/>
              </w:rPr>
              <w:t>Ольховского</w:t>
            </w:r>
            <w:r>
              <w:rPr>
                <w:sz w:val="18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Хомутовского района Курской области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871C87">
              <w:rPr>
                <w:sz w:val="20"/>
                <w:szCs w:val="20"/>
              </w:rPr>
              <w:t>от «22</w:t>
            </w:r>
            <w:r>
              <w:rPr>
                <w:sz w:val="20"/>
                <w:szCs w:val="20"/>
              </w:rPr>
              <w:t>»</w:t>
            </w:r>
            <w:r w:rsidR="00871C87">
              <w:rPr>
                <w:sz w:val="20"/>
                <w:szCs w:val="20"/>
              </w:rPr>
              <w:t xml:space="preserve"> декабря</w:t>
            </w:r>
            <w:r>
              <w:rPr>
                <w:sz w:val="20"/>
                <w:szCs w:val="20"/>
              </w:rPr>
              <w:t xml:space="preserve">  2022г №</w:t>
            </w:r>
            <w:r w:rsidR="00871C87">
              <w:rPr>
                <w:sz w:val="20"/>
                <w:szCs w:val="20"/>
              </w:rPr>
              <w:t xml:space="preserve"> 25/76-3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«О бюджете </w:t>
            </w:r>
            <w:r w:rsidR="004A000B">
              <w:rPr>
                <w:sz w:val="18"/>
                <w:szCs w:val="20"/>
              </w:rPr>
              <w:t>Ольховского</w:t>
            </w:r>
            <w:r>
              <w:rPr>
                <w:sz w:val="18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Курской области на 2023 год и на плановый период 2024 и 2025 годов»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</w:tbl>
    <w:p w:rsidR="00253544" w:rsidRDefault="00253544" w:rsidP="00253544"/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ВЕДОМСТВЕННАЯ СТРУКТУРА РАСХОДОВ  БЮДЖЕТА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>НА 2023 ГОД И ПЛАНОВЫЙ ПЕРИОД 2024 И 2025 ГОДОВ</w:t>
      </w:r>
    </w:p>
    <w:p w:rsidR="00253544" w:rsidRDefault="00253544" w:rsidP="00253544">
      <w:pPr>
        <w:jc w:val="right"/>
      </w:pPr>
      <w:r>
        <w:t>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709"/>
        <w:gridCol w:w="709"/>
        <w:gridCol w:w="567"/>
        <w:gridCol w:w="851"/>
        <w:gridCol w:w="566"/>
        <w:gridCol w:w="1134"/>
        <w:gridCol w:w="851"/>
        <w:gridCol w:w="1134"/>
      </w:tblGrid>
      <w:tr w:rsidR="00A944E5" w:rsidTr="00A944E5">
        <w:trPr>
          <w:trHeight w:val="8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55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55C77">
              <w:rPr>
                <w:b/>
                <w:sz w:val="20"/>
                <w:szCs w:val="20"/>
              </w:rPr>
              <w:t>169911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F9698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1867498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F9698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1867498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6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6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A944E5">
            <w:pPr>
              <w:autoSpaceDE w:val="0"/>
              <w:autoSpaceDN w:val="0"/>
              <w:adjustRightInd w:val="0"/>
              <w:ind w:hanging="4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12660</w:t>
            </w:r>
            <w:r w:rsidR="00755D83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</w:t>
            </w:r>
            <w:r w:rsidR="00755D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</w:t>
            </w:r>
            <w:r w:rsidR="00755D83">
              <w:rPr>
                <w:b/>
                <w:sz w:val="20"/>
                <w:szCs w:val="20"/>
              </w:rPr>
              <w:t>24</w:t>
            </w:r>
          </w:p>
        </w:tc>
      </w:tr>
      <w:tr w:rsidR="00720F19" w:rsidTr="00A944E5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Обеспечение функционирования местных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админист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55D83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55D83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720F1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55D83" w:rsidP="0075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55D83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55D83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755D83">
              <w:rPr>
                <w:sz w:val="20"/>
                <w:szCs w:val="20"/>
              </w:rPr>
              <w:t>24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20F19">
            <w:pPr>
              <w:jc w:val="center"/>
            </w:pPr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20F19">
            <w:pPr>
              <w:jc w:val="center"/>
            </w:pPr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A944E5" w:rsidTr="00A944E5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</w:t>
            </w:r>
            <w:r w:rsidR="00755D8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755D83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D83" w:rsidRDefault="00755D83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692530"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692530"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755D83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D83" w:rsidRDefault="00755D83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456FE7"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456FE7"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755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755D8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755D83" w:rsidP="00755D83">
            <w:pPr>
              <w:jc w:val="center"/>
            </w:pPr>
            <w: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27B86" w:rsidP="00627B86">
            <w:r>
              <w:rPr>
                <w:sz w:val="20"/>
                <w:szCs w:val="20"/>
              </w:rPr>
              <w:t>30037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r w:rsidRPr="00D67C9E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 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55D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/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/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F9698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F9698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</w:tbl>
    <w:p w:rsidR="00253544" w:rsidRDefault="00253544" w:rsidP="00253544"/>
    <w:p w:rsidR="00253544" w:rsidRDefault="00253544" w:rsidP="00253544"/>
    <w:p w:rsidR="002960C6" w:rsidRDefault="002960C6" w:rsidP="00253544"/>
    <w:p w:rsidR="009216F9" w:rsidRDefault="009216F9" w:rsidP="00253544"/>
    <w:p w:rsidR="002960C6" w:rsidRDefault="002960C6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Приложение № 5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 собрания депутатов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Хомутовского района Курской области</w:t>
            </w:r>
          </w:p>
          <w:p w:rsidR="00253544" w:rsidRDefault="00871C87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«22</w:t>
            </w:r>
            <w:r w:rsidR="002535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декабря</w:t>
            </w:r>
            <w:r w:rsidR="00253544">
              <w:rPr>
                <w:sz w:val="20"/>
                <w:szCs w:val="20"/>
              </w:rPr>
              <w:t xml:space="preserve">  2022г №</w:t>
            </w:r>
            <w:r>
              <w:rPr>
                <w:sz w:val="20"/>
                <w:szCs w:val="20"/>
              </w:rPr>
              <w:t>25/76-3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2023 год и на плановый период 2024 и 2025годов» </w:t>
            </w:r>
          </w:p>
        </w:tc>
      </w:tr>
    </w:tbl>
    <w:p w:rsidR="00253544" w:rsidRDefault="00253544" w:rsidP="00253544">
      <w:pPr>
        <w:jc w:val="right"/>
      </w:pP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ПО ЦЕЛЕВЫМ СТАТЬЯМ (МУНИЦИПАЛЬНЫМ ПРОГРАММАМ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 И НЕПРОГРАММЫНЫМ НАПРАВЛЕНИЯМ ДЕЯТЕЛЬНОСТИ)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 ГРУППАМ ВИДОВ РАСХОДОВ НА 2023 ГОД И НА ПЛАНОВЫЙ ПЕРИОД 2024 И 2025 ГОДОВ</w:t>
      </w:r>
    </w:p>
    <w:p w:rsidR="00253544" w:rsidRDefault="00253544" w:rsidP="00253544">
      <w:pPr>
        <w:jc w:val="right"/>
      </w:pPr>
      <w:r>
        <w:t xml:space="preserve">        (рублей)</w:t>
      </w:r>
    </w:p>
    <w:tbl>
      <w:tblPr>
        <w:tblpPr w:leftFromText="180" w:rightFromText="180" w:vertAnchor="text" w:tblpX="-112" w:tblpY="1"/>
        <w:tblOverlap w:val="never"/>
        <w:tblW w:w="99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80"/>
        <w:gridCol w:w="1132"/>
        <w:gridCol w:w="853"/>
        <w:gridCol w:w="1020"/>
        <w:gridCol w:w="962"/>
        <w:gridCol w:w="1276"/>
      </w:tblGrid>
      <w:tr w:rsidR="00253544" w:rsidTr="009E5FB7">
        <w:trPr>
          <w:trHeight w:val="8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871C87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4166911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/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02 2 01 </w:t>
            </w:r>
            <w:r>
              <w:rPr>
                <w:color w:val="000000"/>
                <w:sz w:val="20"/>
                <w:szCs w:val="20"/>
              </w:rPr>
              <w:lastRenderedPageBreak/>
              <w:t>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F608BB" w:rsidTr="009E5FB7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145831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145831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9E5FB7">
        <w:trPr>
          <w:trHeight w:val="66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9E5FB7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55D83">
            <w:pPr>
              <w:jc w:val="center"/>
            </w:pPr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9E5FB7">
        <w:trPr>
          <w:trHeight w:val="37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jc w:val="center"/>
            </w:pPr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jc w:val="center"/>
            </w:pPr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jc w:val="center"/>
            </w:pPr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F608BB" w:rsidTr="009E5FB7">
        <w:trPr>
          <w:trHeight w:val="6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jc w:val="center"/>
            </w:pPr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jc w:val="center"/>
            </w:pPr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755D83">
            <w:pPr>
              <w:jc w:val="center"/>
            </w:pPr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F608BB" w:rsidTr="009E5FB7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9E5FB7">
        <w:trPr>
          <w:trHeight w:val="39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71 1 00 </w:t>
            </w:r>
            <w:r>
              <w:rPr>
                <w:color w:val="00000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720F19" w:rsidP="00F608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593716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jc w:val="center"/>
            </w:pPr>
            <w:r w:rsidRPr="00F608BB">
              <w:rPr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jc w:val="center"/>
            </w:pPr>
            <w:r w:rsidRPr="00F608BB">
              <w:rPr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720F19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F19" w:rsidRDefault="00720F19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755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20F19">
              <w:rPr>
                <w:b/>
                <w:color w:val="000000"/>
                <w:sz w:val="20"/>
                <w:szCs w:val="20"/>
              </w:rPr>
              <w:t>1266034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755D83">
            <w:pPr>
              <w:rPr>
                <w:b/>
              </w:rPr>
            </w:pPr>
            <w:r w:rsidRPr="00720F19">
              <w:rPr>
                <w:b/>
                <w:sz w:val="20"/>
                <w:szCs w:val="20"/>
              </w:rPr>
              <w:t>12408</w:t>
            </w:r>
            <w:r w:rsidR="00755D83">
              <w:rPr>
                <w:b/>
                <w:sz w:val="20"/>
                <w:szCs w:val="20"/>
              </w:rPr>
              <w:t>2</w:t>
            </w:r>
            <w:r w:rsidRPr="00720F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755D83">
            <w:pPr>
              <w:rPr>
                <w:b/>
              </w:rPr>
            </w:pPr>
            <w:r w:rsidRPr="00720F19">
              <w:rPr>
                <w:b/>
                <w:sz w:val="20"/>
                <w:szCs w:val="20"/>
              </w:rPr>
              <w:t>12408</w:t>
            </w:r>
            <w:r w:rsidR="00755D83">
              <w:rPr>
                <w:b/>
                <w:sz w:val="20"/>
                <w:szCs w:val="20"/>
              </w:rPr>
              <w:t>2</w:t>
            </w:r>
            <w:r w:rsidRPr="00720F19">
              <w:rPr>
                <w:b/>
                <w:sz w:val="20"/>
                <w:szCs w:val="20"/>
              </w:rPr>
              <w:t>4</w:t>
            </w:r>
          </w:p>
        </w:tc>
      </w:tr>
      <w:tr w:rsidR="00720F19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F19" w:rsidRDefault="00720F19" w:rsidP="00720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720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720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F19">
              <w:rPr>
                <w:color w:val="000000"/>
                <w:sz w:val="20"/>
                <w:szCs w:val="20"/>
              </w:rPr>
              <w:t>1266034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55D83" w:rsidP="00720F19">
            <w:r>
              <w:rPr>
                <w:sz w:val="20"/>
                <w:szCs w:val="20"/>
              </w:rPr>
              <w:t>124082</w:t>
            </w:r>
            <w:r w:rsidR="00720F19" w:rsidRPr="00720F1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55D83" w:rsidP="00720F19">
            <w:r>
              <w:rPr>
                <w:sz w:val="20"/>
                <w:szCs w:val="20"/>
              </w:rPr>
              <w:t>124082</w:t>
            </w:r>
            <w:r w:rsidR="00720F19" w:rsidRPr="00720F19">
              <w:rPr>
                <w:sz w:val="20"/>
                <w:szCs w:val="20"/>
              </w:rPr>
              <w:t>4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20F19">
            <w:pPr>
              <w:jc w:val="center"/>
            </w:pPr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20F19">
            <w:pPr>
              <w:jc w:val="center"/>
            </w:pPr>
            <w:r w:rsidRPr="007500DF">
              <w:rPr>
                <w:sz w:val="20"/>
                <w:szCs w:val="20"/>
              </w:rPr>
              <w:t>1240</w:t>
            </w:r>
            <w:r w:rsidR="00755D83">
              <w:rPr>
                <w:sz w:val="20"/>
                <w:szCs w:val="20"/>
              </w:rPr>
              <w:t>8</w:t>
            </w:r>
            <w:r w:rsidR="00720F19">
              <w:rPr>
                <w:sz w:val="20"/>
                <w:szCs w:val="20"/>
              </w:rPr>
              <w:t>24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627B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F608BB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755D83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D83" w:rsidRDefault="00755D83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D83" w:rsidRDefault="00755D83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C038A0">
              <w:rPr>
                <w:b/>
                <w:color w:val="000000"/>
                <w:sz w:val="20"/>
                <w:szCs w:val="20"/>
              </w:rPr>
              <w:t>3461,00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C038A0">
              <w:rPr>
                <w:b/>
                <w:color w:val="000000"/>
                <w:sz w:val="20"/>
                <w:szCs w:val="20"/>
              </w:rPr>
              <w:t>3461,00</w:t>
            </w:r>
          </w:p>
        </w:tc>
      </w:tr>
      <w:tr w:rsidR="00755D83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D83" w:rsidRDefault="00755D83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755F01">
              <w:rPr>
                <w:bCs/>
                <w:color w:val="000000"/>
                <w:sz w:val="20"/>
                <w:szCs w:val="20"/>
              </w:rPr>
              <w:t>3461,00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jc w:val="center"/>
            </w:pPr>
            <w:r w:rsidRPr="00755F01">
              <w:rPr>
                <w:bCs/>
                <w:color w:val="000000"/>
                <w:sz w:val="20"/>
                <w:szCs w:val="20"/>
              </w:rPr>
              <w:t>3461,00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755D83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53544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755D83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53544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755D83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53544">
              <w:rPr>
                <w:bCs/>
                <w:color w:val="000000"/>
                <w:sz w:val="20"/>
                <w:szCs w:val="20"/>
              </w:rPr>
              <w:t> 000,00</w:t>
            </w:r>
          </w:p>
        </w:tc>
      </w:tr>
      <w:tr w:rsidR="00755D83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D83" w:rsidRDefault="00755D83" w:rsidP="00755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9E5FB7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75 3 00 </w:t>
            </w:r>
            <w:r>
              <w:rPr>
                <w:color w:val="000000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B7" w:rsidRDefault="009E5FB7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9E5FB7">
            <w:pPr>
              <w:jc w:val="center"/>
            </w:pPr>
            <w:r w:rsidRPr="00802053">
              <w:rPr>
                <w:bCs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9E5FB7">
            <w:pPr>
              <w:jc w:val="center"/>
            </w:pPr>
            <w:r w:rsidRPr="00802053">
              <w:rPr>
                <w:bCs/>
                <w:color w:val="000000"/>
                <w:sz w:val="20"/>
                <w:szCs w:val="20"/>
              </w:rPr>
              <w:t>461,00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BE2767" w:rsidP="00BE27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  <w:r w:rsidR="00253544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BE27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E2767">
              <w:rPr>
                <w:bCs/>
                <w:color w:val="000000"/>
                <w:sz w:val="20"/>
                <w:szCs w:val="20"/>
              </w:rPr>
              <w:t>61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BE27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E2767">
              <w:rPr>
                <w:bCs/>
                <w:color w:val="000000"/>
                <w:sz w:val="20"/>
                <w:szCs w:val="20"/>
              </w:rPr>
              <w:t>61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E5FB7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9E5F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Default="009E5FB7" w:rsidP="009E5F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B7" w:rsidRDefault="009E5FB7" w:rsidP="009E5F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Pr="009E5FB7" w:rsidRDefault="009E5FB7" w:rsidP="009E5F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5FB7">
              <w:rPr>
                <w:b/>
                <w:color w:val="000000"/>
                <w:sz w:val="20"/>
                <w:szCs w:val="20"/>
              </w:rPr>
              <w:t>1741829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Pr="009E5FB7" w:rsidRDefault="009E5FB7" w:rsidP="009E5F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5FB7">
              <w:rPr>
                <w:b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B7" w:rsidRPr="009E5FB7" w:rsidRDefault="009E5FB7" w:rsidP="009E5F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5FB7">
              <w:rPr>
                <w:b/>
                <w:color w:val="000000"/>
                <w:sz w:val="20"/>
                <w:szCs w:val="20"/>
              </w:rPr>
              <w:t>30037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9E5FB7" w:rsidP="001A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1741829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9E5FB7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9E5FB7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30037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871C87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871C87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  <w:p w:rsidR="00F96982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5354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27B86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253544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27B86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253544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2767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767" w:rsidRDefault="00BE2767" w:rsidP="00BE276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F96982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82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BE2767">
            <w:pPr>
              <w:jc w:val="center"/>
            </w:pPr>
            <w:r w:rsidRPr="00AF0473"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627B86">
            <w:pPr>
              <w:jc w:val="center"/>
            </w:pPr>
            <w:r w:rsidRPr="00AF0473">
              <w:rPr>
                <w:color w:val="000000"/>
                <w:sz w:val="20"/>
                <w:szCs w:val="20"/>
              </w:rPr>
              <w:t>30 0</w:t>
            </w:r>
            <w:r w:rsidR="00627B86">
              <w:rPr>
                <w:color w:val="000000"/>
                <w:sz w:val="20"/>
                <w:szCs w:val="20"/>
              </w:rPr>
              <w:t>37</w:t>
            </w:r>
          </w:p>
        </w:tc>
      </w:tr>
      <w:tr w:rsidR="00F96982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BE2767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627B86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</w:t>
            </w:r>
            <w:r w:rsidR="00627B86">
              <w:rPr>
                <w:color w:val="000000"/>
                <w:sz w:val="20"/>
                <w:szCs w:val="20"/>
              </w:rPr>
              <w:t>37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9E5FB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</w:tbl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253544" w:rsidRDefault="00253544" w:rsidP="00253544"/>
    <w:p w:rsidR="002960C6" w:rsidRDefault="00253544" w:rsidP="00253544">
      <w:pPr>
        <w:spacing w:after="0" w:line="240" w:lineRule="auto"/>
        <w:ind w:left="4394"/>
        <w:jc w:val="center"/>
      </w:pPr>
      <w:r>
        <w:t xml:space="preserve">        </w:t>
      </w: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t>Приложение №6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 w:line="240" w:lineRule="auto"/>
        <w:ind w:left="4394"/>
      </w:pPr>
      <w:r>
        <w:t>от «22</w:t>
      </w:r>
      <w:r w:rsidR="00253544">
        <w:t>»</w:t>
      </w:r>
      <w:r>
        <w:t>декабря 2022г №25/76-3</w:t>
      </w:r>
      <w:r w:rsidR="00253544">
        <w:t xml:space="preserve"> </w:t>
      </w:r>
    </w:p>
    <w:p w:rsidR="00253544" w:rsidRDefault="00253544" w:rsidP="00253544">
      <w:pPr>
        <w:spacing w:after="0" w:line="240" w:lineRule="auto"/>
        <w:ind w:left="4394"/>
      </w:pPr>
      <w:r>
        <w:t xml:space="preserve">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253544" w:rsidTr="00253544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253544" w:rsidTr="00253544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2023 год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2023г.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 2023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jc w:val="both"/>
        <w:rPr>
          <w:rFonts w:eastAsia="Arial Unicode MS"/>
          <w:kern w:val="2"/>
        </w:rPr>
      </w:pPr>
    </w:p>
    <w:p w:rsidR="002960C6" w:rsidRDefault="002960C6" w:rsidP="00253544">
      <w:pPr>
        <w:spacing w:after="0"/>
        <w:ind w:left="4394"/>
        <w:jc w:val="center"/>
      </w:pPr>
    </w:p>
    <w:p w:rsidR="00253544" w:rsidRDefault="00253544" w:rsidP="00253544">
      <w:pPr>
        <w:spacing w:after="0"/>
        <w:ind w:left="4394"/>
        <w:jc w:val="center"/>
        <w:rPr>
          <w:rFonts w:eastAsia="Arial Unicode MS"/>
          <w:kern w:val="2"/>
        </w:rPr>
      </w:pPr>
      <w:r>
        <w:t>Приложение №7</w:t>
      </w:r>
    </w:p>
    <w:p w:rsidR="00253544" w:rsidRDefault="00253544" w:rsidP="00253544">
      <w:pPr>
        <w:spacing w:after="0"/>
        <w:ind w:left="4394"/>
        <w:rPr>
          <w:rFonts w:eastAsia="Times New Roman"/>
        </w:rPr>
      </w:pPr>
      <w:r>
        <w:t xml:space="preserve">к 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/>
        <w:ind w:left="4394"/>
      </w:pPr>
      <w:r>
        <w:t>от «22</w:t>
      </w:r>
      <w:r w:rsidR="00253544">
        <w:t xml:space="preserve">» </w:t>
      </w:r>
      <w:r>
        <w:t>декабря</w:t>
      </w:r>
      <w:r w:rsidR="00253544">
        <w:t xml:space="preserve"> 2022г № </w:t>
      </w:r>
      <w:r>
        <w:t>25/76-3</w:t>
      </w:r>
      <w:r w:rsidR="00253544">
        <w:t xml:space="preserve"> </w:t>
      </w:r>
    </w:p>
    <w:p w:rsidR="00253544" w:rsidRDefault="00253544" w:rsidP="00253544">
      <w:pPr>
        <w:spacing w:after="0"/>
        <w:ind w:left="4394"/>
      </w:pPr>
      <w:r>
        <w:t xml:space="preserve">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53544" w:rsidTr="00253544">
        <w:trPr>
          <w:trHeight w:val="540"/>
        </w:trPr>
        <w:tc>
          <w:tcPr>
            <w:tcW w:w="8519" w:type="dxa"/>
            <w:gridSpan w:val="3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r w:rsidR="004A000B">
              <w:rPr>
                <w:b/>
                <w:bCs/>
                <w:color w:val="000000"/>
              </w:rPr>
              <w:t>Ольховского</w:t>
            </w:r>
            <w:r>
              <w:rPr>
                <w:b/>
                <w:bCs/>
                <w:color w:val="000000"/>
              </w:rPr>
              <w:t xml:space="preserve"> сельсовета Хомутовского района Курской             области на плановый период 2024 и 2025 годов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2024г.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2025г.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ind w:left="4396"/>
        <w:jc w:val="center"/>
      </w:pPr>
    </w:p>
    <w:p w:rsidR="00253544" w:rsidRPr="002960C6" w:rsidRDefault="00253544" w:rsidP="00253544">
      <w:pPr>
        <w:spacing w:after="0" w:line="240" w:lineRule="auto"/>
        <w:ind w:left="4394"/>
        <w:jc w:val="center"/>
      </w:pPr>
      <w:r>
        <w:br w:type="page"/>
      </w:r>
      <w:r>
        <w:lastRenderedPageBreak/>
        <w:t>Приложение № 8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 w:line="240" w:lineRule="auto"/>
        <w:ind w:left="4394"/>
      </w:pPr>
      <w:r>
        <w:t>от «22</w:t>
      </w:r>
      <w:r w:rsidR="00253544">
        <w:t>»</w:t>
      </w:r>
      <w:r>
        <w:t xml:space="preserve"> декабря </w:t>
      </w:r>
      <w:r w:rsidR="00253544">
        <w:t xml:space="preserve"> 2022г №</w:t>
      </w:r>
      <w:r>
        <w:t xml:space="preserve"> 25/76-3</w:t>
      </w:r>
    </w:p>
    <w:p w:rsidR="00253544" w:rsidRDefault="00253544" w:rsidP="00253544">
      <w:pPr>
        <w:spacing w:after="0" w:line="240" w:lineRule="auto"/>
        <w:ind w:left="4394"/>
      </w:pPr>
      <w:r>
        <w:t xml:space="preserve"> 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2025годов”</w:t>
      </w:r>
    </w:p>
    <w:p w:rsidR="00253544" w:rsidRDefault="00253544" w:rsidP="00253544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871C87">
        <w:trPr>
          <w:trHeight w:val="37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плановый период  2023 год</w:t>
            </w:r>
          </w:p>
        </w:tc>
      </w:tr>
      <w:tr w:rsidR="00253544" w:rsidTr="00871C87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в 2023 году</w:t>
            </w:r>
          </w:p>
        </w:tc>
      </w:tr>
      <w:tr w:rsidR="00253544" w:rsidTr="00871C87">
        <w:trPr>
          <w:trHeight w:val="31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871C87">
        <w:trPr>
          <w:trHeight w:val="31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Ольховского</w:t>
            </w:r>
            <w:r w:rsidR="00253544">
              <w:rPr>
                <w:color w:val="000000"/>
              </w:rPr>
              <w:t xml:space="preserve"> сельсовета Хомутовского района Курской области по возможным гарантийным случаям в 2023 году</w:t>
            </w:r>
          </w:p>
        </w:tc>
      </w:tr>
      <w:tr w:rsidR="00253544" w:rsidTr="00871C87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r w:rsidR="004A000B">
              <w:rPr>
                <w:color w:val="000000"/>
              </w:rPr>
              <w:t>Ольховского</w:t>
            </w:r>
            <w:r>
              <w:rPr>
                <w:color w:val="000000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253544" w:rsidTr="00871C87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2960C6" w:rsidRDefault="002960C6" w:rsidP="00253544">
      <w:pPr>
        <w:spacing w:after="0" w:line="240" w:lineRule="auto"/>
        <w:ind w:left="4394"/>
        <w:jc w:val="center"/>
      </w:pPr>
    </w:p>
    <w:p w:rsidR="002960C6" w:rsidRDefault="002960C6" w:rsidP="00253544">
      <w:pPr>
        <w:spacing w:after="0" w:line="240" w:lineRule="auto"/>
        <w:ind w:left="4394"/>
        <w:jc w:val="center"/>
      </w:pP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lastRenderedPageBreak/>
        <w:t>Приложение № 9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 w:line="240" w:lineRule="auto"/>
        <w:ind w:left="4394"/>
      </w:pPr>
      <w:r>
        <w:t>от «22</w:t>
      </w:r>
      <w:r w:rsidR="00253544">
        <w:t>»</w:t>
      </w:r>
      <w:r>
        <w:t xml:space="preserve"> декабря </w:t>
      </w:r>
      <w:r w:rsidR="00253544">
        <w:t xml:space="preserve"> 2022г №</w:t>
      </w:r>
      <w:r>
        <w:t xml:space="preserve"> 25/76-3</w:t>
      </w:r>
    </w:p>
    <w:p w:rsidR="00253544" w:rsidRDefault="00253544" w:rsidP="00871C87">
      <w:pPr>
        <w:spacing w:after="0" w:line="240" w:lineRule="auto"/>
        <w:ind w:left="4394"/>
      </w:pPr>
      <w:r>
        <w:t xml:space="preserve"> 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годов”</w:t>
      </w: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871C87">
        <w:trPr>
          <w:trHeight w:val="37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плановый период  2024 и 2025 годов</w:t>
            </w:r>
          </w:p>
        </w:tc>
      </w:tr>
      <w:tr w:rsidR="00253544" w:rsidTr="00871C87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на  плановый период 2024 и 2025 годов</w:t>
            </w:r>
          </w:p>
        </w:tc>
      </w:tr>
      <w:tr w:rsidR="00253544" w:rsidTr="00871C87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871C87">
        <w:trPr>
          <w:trHeight w:val="31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Ольховского</w:t>
            </w:r>
            <w:r w:rsidR="00253544">
              <w:rPr>
                <w:color w:val="000000"/>
              </w:rPr>
              <w:t xml:space="preserve"> сельсовета Хомутовского района Курской области по возможным гарантийным случаям на плановый период 2024 и 2025 годов</w:t>
            </w:r>
          </w:p>
        </w:tc>
      </w:tr>
      <w:tr w:rsidR="00253544" w:rsidTr="00871C87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r w:rsidR="004A000B">
              <w:rPr>
                <w:color w:val="000000"/>
              </w:rPr>
              <w:t>Ольховского</w:t>
            </w:r>
            <w:r>
              <w:rPr>
                <w:color w:val="000000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на плановый период 2024 и 2025 годов, рублей</w:t>
            </w:r>
          </w:p>
        </w:tc>
      </w:tr>
      <w:tr w:rsidR="00253544" w:rsidTr="00871C87">
        <w:trPr>
          <w:trHeight w:val="131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</w:t>
            </w:r>
            <w:r w:rsidR="00871C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sectPr w:rsidR="005A049B" w:rsidSect="002960C6">
      <w:pgSz w:w="11906" w:h="16838"/>
      <w:pgMar w:top="426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14A8"/>
    <w:rsid w:val="00003B42"/>
    <w:rsid w:val="00010A08"/>
    <w:rsid w:val="00011756"/>
    <w:rsid w:val="00037205"/>
    <w:rsid w:val="000A5675"/>
    <w:rsid w:val="000B17E2"/>
    <w:rsid w:val="000B450F"/>
    <w:rsid w:val="000B6D9E"/>
    <w:rsid w:val="000C3A68"/>
    <w:rsid w:val="000D3BF3"/>
    <w:rsid w:val="000F5730"/>
    <w:rsid w:val="000F5E28"/>
    <w:rsid w:val="001725BB"/>
    <w:rsid w:val="00185587"/>
    <w:rsid w:val="001925BA"/>
    <w:rsid w:val="001A0DC8"/>
    <w:rsid w:val="001E3ABF"/>
    <w:rsid w:val="001F1BC5"/>
    <w:rsid w:val="002327E6"/>
    <w:rsid w:val="00253544"/>
    <w:rsid w:val="00287560"/>
    <w:rsid w:val="002960C6"/>
    <w:rsid w:val="003501C5"/>
    <w:rsid w:val="003640C7"/>
    <w:rsid w:val="00375C3E"/>
    <w:rsid w:val="003F1D12"/>
    <w:rsid w:val="004011ED"/>
    <w:rsid w:val="00402EF9"/>
    <w:rsid w:val="00411C80"/>
    <w:rsid w:val="00486D47"/>
    <w:rsid w:val="004A000B"/>
    <w:rsid w:val="004C5CF3"/>
    <w:rsid w:val="004E4227"/>
    <w:rsid w:val="00501159"/>
    <w:rsid w:val="00504181"/>
    <w:rsid w:val="00527569"/>
    <w:rsid w:val="00530604"/>
    <w:rsid w:val="0058233E"/>
    <w:rsid w:val="00586FDA"/>
    <w:rsid w:val="005A049B"/>
    <w:rsid w:val="00627B86"/>
    <w:rsid w:val="00645079"/>
    <w:rsid w:val="00655C77"/>
    <w:rsid w:val="00691779"/>
    <w:rsid w:val="006A1FC7"/>
    <w:rsid w:val="00720F19"/>
    <w:rsid w:val="0073171F"/>
    <w:rsid w:val="00755D83"/>
    <w:rsid w:val="00757C2F"/>
    <w:rsid w:val="007773B5"/>
    <w:rsid w:val="007D01BD"/>
    <w:rsid w:val="007D338B"/>
    <w:rsid w:val="007D5BD9"/>
    <w:rsid w:val="007F6985"/>
    <w:rsid w:val="00827DEF"/>
    <w:rsid w:val="00871C87"/>
    <w:rsid w:val="00881B77"/>
    <w:rsid w:val="008C0DED"/>
    <w:rsid w:val="00901A4C"/>
    <w:rsid w:val="009216F9"/>
    <w:rsid w:val="00934922"/>
    <w:rsid w:val="00964B33"/>
    <w:rsid w:val="009A1EF8"/>
    <w:rsid w:val="009B401B"/>
    <w:rsid w:val="009E356E"/>
    <w:rsid w:val="009E5FB7"/>
    <w:rsid w:val="009F7322"/>
    <w:rsid w:val="00A42093"/>
    <w:rsid w:val="00A538C9"/>
    <w:rsid w:val="00A707DA"/>
    <w:rsid w:val="00A70C34"/>
    <w:rsid w:val="00A944E5"/>
    <w:rsid w:val="00AB5F70"/>
    <w:rsid w:val="00AC641F"/>
    <w:rsid w:val="00AE3880"/>
    <w:rsid w:val="00B46094"/>
    <w:rsid w:val="00B46D5F"/>
    <w:rsid w:val="00BE2767"/>
    <w:rsid w:val="00BF2F19"/>
    <w:rsid w:val="00C57FAB"/>
    <w:rsid w:val="00C6328A"/>
    <w:rsid w:val="00C814A8"/>
    <w:rsid w:val="00D06764"/>
    <w:rsid w:val="00D42E10"/>
    <w:rsid w:val="00D540B9"/>
    <w:rsid w:val="00D7334D"/>
    <w:rsid w:val="00D87E95"/>
    <w:rsid w:val="00DA2CCE"/>
    <w:rsid w:val="00E350D1"/>
    <w:rsid w:val="00E37CAB"/>
    <w:rsid w:val="00E61B73"/>
    <w:rsid w:val="00E73243"/>
    <w:rsid w:val="00EB7F91"/>
    <w:rsid w:val="00EC00AC"/>
    <w:rsid w:val="00F02BBE"/>
    <w:rsid w:val="00F608BB"/>
    <w:rsid w:val="00F96982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67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hyperlink" Target="http://www.consultant.ru/document/cons_doc_LAW_365267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35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Брынцева</cp:lastModifiedBy>
  <cp:revision>3</cp:revision>
  <cp:lastPrinted>2023-03-28T08:37:00Z</cp:lastPrinted>
  <dcterms:created xsi:type="dcterms:W3CDTF">2023-03-28T09:21:00Z</dcterms:created>
  <dcterms:modified xsi:type="dcterms:W3CDTF">2023-04-10T12:15:00Z</dcterms:modified>
</cp:coreProperties>
</file>