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09" w:rsidRDefault="00761809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60"/>
        <w:gridCol w:w="1760"/>
        <w:gridCol w:w="1760"/>
        <w:gridCol w:w="1760"/>
        <w:gridCol w:w="1760"/>
        <w:gridCol w:w="1760"/>
        <w:gridCol w:w="1760"/>
      </w:tblGrid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Ф-11 краткая. Сведения о наличии и движении основных фондов (средств) некоммерческих организаций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Отчетный период: За отчетный период 2013 год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 предприятия   Администрация Ольховского сельсовета Хомутовского района Курской области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по ОКУД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предприятия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ОКВЭД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Руководитель организации (ФИО)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(ФИО)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0602002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04180588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75.11.35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Талдыкин Виктор Анатольевич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Начальник отдела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Брынцева Людмила Николаевна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8-471-37-3-33-49</w:t>
            </w:r>
          </w:p>
        </w:tc>
      </w:tr>
    </w:tbl>
    <w:p w:rsidR="00761809" w:rsidRDefault="00761809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I. Наличие, движение и состав основных фондов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2464"/>
        <w:gridCol w:w="616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76180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46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61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ОКВЭД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Увеличение полной учетной стоимости за отчетный год (поступление) за счет создания новой стоимости (ввода в действие новых основных фондов, модернизации, реконструкции)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Увеличение полной учетной стоимости за отчетный год (поступление) за счет приобретения бывших в употреблении основных фондов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Уменьшение полной учетной стоимости за отчетный год (выбытие) за счет ликвидации основных фондов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Уменьшение полной учетной стоимости за отчетный год (выбытие) за счет ликвидации основных фондов, из них - вследствие потерь от стихийных бедствий, техногенных катастроф, автокатастроф, пожаров, военных действий и т.д.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Уменьшение полной учетной стоимости за отчетный год (выбытие) за счет выбытия по прочим причинам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на конец года по полной учетной стоимости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Наличие на конец года по остаточной балансовой стоимости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Начисленный за отчетный год учетный износ основных фондов (амортизация и износ, отражаемые в бухгалтерском учете и отчетности)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Учетный износ по ликвидированным основным фондам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46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2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Всего основных фондов, без незавершенных </w:t>
            </w:r>
            <w:r>
              <w:rPr>
                <w:color w:val="auto"/>
                <w:sz w:val="20"/>
                <w:szCs w:val="20"/>
              </w:rPr>
              <w:lastRenderedPageBreak/>
              <w:t>активов (сумма строк 02, 04, 06, 09-14)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8167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 из них: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здания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6850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из них жилые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сооружения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из них внегородские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шоссейные дороги, состоящие на балансе организаций всех видов </w:t>
            </w:r>
            <w:r>
              <w:rPr>
                <w:color w:val="auto"/>
                <w:sz w:val="20"/>
                <w:szCs w:val="20"/>
              </w:rPr>
              <w:lastRenderedPageBreak/>
              <w:t>экономической деятельности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машины и </w:t>
            </w:r>
            <w:r>
              <w:rPr>
                <w:color w:val="auto"/>
                <w:sz w:val="20"/>
                <w:szCs w:val="20"/>
              </w:rPr>
              <w:lastRenderedPageBreak/>
              <w:t>оборудование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из них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информационное, компьютерное и телекоммуникационное </w:t>
            </w:r>
            <w:r>
              <w:rPr>
                <w:color w:val="auto"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из него:  вычислительная техника </w:t>
            </w:r>
            <w:r>
              <w:rPr>
                <w:color w:val="auto"/>
                <w:sz w:val="20"/>
                <w:szCs w:val="20"/>
              </w:rPr>
              <w:lastRenderedPageBreak/>
              <w:t>и оргтехника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средства радиосвязи, радиовещания и </w:t>
            </w:r>
            <w:r>
              <w:rPr>
                <w:color w:val="auto"/>
                <w:sz w:val="20"/>
                <w:szCs w:val="20"/>
              </w:rPr>
              <w:lastRenderedPageBreak/>
              <w:t>телевидения   ( строка 08.1 )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081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транспортные </w:t>
            </w:r>
            <w:r>
              <w:rPr>
                <w:color w:val="auto"/>
                <w:sz w:val="20"/>
                <w:szCs w:val="20"/>
              </w:rPr>
              <w:lastRenderedPageBreak/>
              <w:t>средства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09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рабочий и продуктивный скот </w:t>
            </w:r>
            <w:r>
              <w:rPr>
                <w:color w:val="auto"/>
                <w:sz w:val="20"/>
                <w:szCs w:val="20"/>
              </w:rPr>
              <w:lastRenderedPageBreak/>
              <w:t>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многолетние насаждения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производственный и хозяйственный инвентарь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из него мебель                                            ( строка 12.1 )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объекты, относящиеся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к интеллектуальной собственности и продуктам </w:t>
            </w:r>
            <w:r>
              <w:rPr>
                <w:color w:val="auto"/>
                <w:sz w:val="20"/>
                <w:szCs w:val="20"/>
              </w:rPr>
              <w:lastRenderedPageBreak/>
              <w:t>интеллектуальной деятельности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из них (тыс.руб.) 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исследования и разработки                    ( строка 13.1 )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разведка недр и оценка запасов полезных ископаемых,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включая произведенные нематериальные поисковые активы ( </w:t>
            </w:r>
            <w:r>
              <w:rPr>
                <w:color w:val="auto"/>
                <w:sz w:val="20"/>
                <w:szCs w:val="20"/>
              </w:rPr>
              <w:lastRenderedPageBreak/>
              <w:t>строка 13.2 )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программное обеспечение                        </w:t>
            </w:r>
            <w:r>
              <w:rPr>
                <w:color w:val="auto"/>
                <w:sz w:val="20"/>
                <w:szCs w:val="20"/>
              </w:rPr>
              <w:lastRenderedPageBreak/>
              <w:t>( строка 13.3 )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базы данных                                              ( строка 13.4 )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 оригиналы произведений развлекательного </w:t>
            </w:r>
            <w:r>
              <w:rPr>
                <w:color w:val="auto"/>
                <w:sz w:val="20"/>
                <w:szCs w:val="20"/>
              </w:rPr>
              <w:lastRenderedPageBreak/>
              <w:t>жанра, литературы и искусства ( строка 13.5 )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другие, не </w:t>
            </w:r>
            <w:r>
              <w:rPr>
                <w:color w:val="auto"/>
                <w:sz w:val="20"/>
                <w:szCs w:val="20"/>
              </w:rPr>
              <w:lastRenderedPageBreak/>
              <w:t>перечисленные выше, виды основных фондов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из них библиотечный фонд                                            ( строка 14.1 )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Из cтроки 01 - основные фонды по видам экономической </w:t>
            </w:r>
            <w:r>
              <w:rPr>
                <w:color w:val="auto"/>
                <w:sz w:val="20"/>
                <w:szCs w:val="20"/>
              </w:rPr>
              <w:lastRenderedPageBreak/>
              <w:t>деятельности (тыс.руб.) 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ОКВЭД : ОБРАЗОВАНИЕ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ОКВЭД : ГОСУДАРСТВЕННОЕ УПРАВЛЕНИЕ И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ОБЕСПЕЧЕНИЕ ВОЕННОЙ БЕЗОПАСНОСТИ; </w:t>
            </w:r>
            <w:r>
              <w:rPr>
                <w:color w:val="auto"/>
                <w:sz w:val="20"/>
                <w:szCs w:val="20"/>
              </w:rPr>
              <w:lastRenderedPageBreak/>
              <w:t>СОЦИАЛЬНОЕ СТРАХОВАНИЕ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4173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409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ОКВЭД :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ПРЕДОСТАВЛЕНИЕ ПРОЧИХ КОММУНАЛЬНЫХ, </w:t>
            </w:r>
            <w:r>
              <w:rPr>
                <w:color w:val="auto"/>
                <w:sz w:val="20"/>
                <w:szCs w:val="20"/>
              </w:rPr>
              <w:lastRenderedPageBreak/>
              <w:t>СОЦИАЛЬНЫХ И ПЕРСОНАЛЬНЫХ УСЛУГ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2957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ОКВЭД : ОПЕРАЦИИ С НЕДВИЖИМЫМ ИМУЩЕСТВОМ, </w:t>
            </w:r>
            <w:r>
              <w:rPr>
                <w:color w:val="auto"/>
                <w:sz w:val="20"/>
                <w:szCs w:val="20"/>
              </w:rPr>
              <w:lastRenderedPageBreak/>
              <w:t>АРЕНДА И ПРЕДОСТАВЛЕНИЕ УСЛУГ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ОКВЭД : ЗДРАВООХРАНЕНИЕ И ПРЕДОСТАВЛЕНИЕ </w:t>
            </w:r>
            <w:r>
              <w:rPr>
                <w:color w:val="auto"/>
                <w:sz w:val="20"/>
                <w:szCs w:val="20"/>
              </w:rPr>
              <w:lastRenderedPageBreak/>
              <w:t>СОЦИАЛЬНЫХ  УСЛУГ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С п р а в о ч н о (данные записываются в </w:t>
            </w:r>
            <w:r>
              <w:rPr>
                <w:color w:val="auto"/>
                <w:sz w:val="20"/>
                <w:szCs w:val="20"/>
              </w:rPr>
              <w:lastRenderedPageBreak/>
              <w:t>графу 3) 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Полная учетная стоимость основных </w:t>
            </w:r>
            <w:r>
              <w:rPr>
                <w:color w:val="auto"/>
                <w:sz w:val="20"/>
                <w:szCs w:val="20"/>
              </w:rPr>
              <w:lastRenderedPageBreak/>
              <w:t>фондов по охране окружающей среды на конец года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По какой стоимости преимущественно учтены в гр.4, стр.1 </w:t>
            </w:r>
            <w:r>
              <w:rPr>
                <w:color w:val="auto"/>
                <w:sz w:val="20"/>
                <w:szCs w:val="20"/>
              </w:rPr>
              <w:lastRenderedPageBreak/>
              <w:t>основные фонды, приобретенные на вторичном рынке (1/2/3)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код 1 - по текущей стоимости ;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код 2 - по полной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учетной стоимости, существовавшей у предыдущего владельца </w:t>
            </w:r>
            <w:r>
              <w:rPr>
                <w:color w:val="auto"/>
                <w:sz w:val="20"/>
                <w:szCs w:val="20"/>
              </w:rPr>
              <w:lastRenderedPageBreak/>
              <w:t>(с передачей накопленного износа) ;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код 3 - по остаточной </w:t>
            </w:r>
            <w:r>
              <w:rPr>
                <w:color w:val="auto"/>
                <w:sz w:val="20"/>
                <w:szCs w:val="20"/>
              </w:rPr>
              <w:lastRenderedPageBreak/>
              <w:t>балансовой стоимости, существовавшей у предыдущего владельца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Средний возраст имеющихся на конец года основных фондов ( </w:t>
            </w:r>
            <w:r>
              <w:rPr>
                <w:color w:val="auto"/>
                <w:sz w:val="20"/>
                <w:szCs w:val="20"/>
              </w:rPr>
              <w:lastRenderedPageBreak/>
              <w:t>ЛЕТ ) 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зданий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сооружений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машин и оборудования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  транспортных средств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Полная учетная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стоимость контрактов, договоров аренды, лицензий, отражаемых в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бухгалтерском учете в составе нематериальных </w:t>
            </w:r>
            <w:r>
              <w:rPr>
                <w:color w:val="auto"/>
                <w:sz w:val="20"/>
                <w:szCs w:val="20"/>
              </w:rPr>
              <w:lastRenderedPageBreak/>
              <w:t>активов,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включая непроизведенные </w:t>
            </w:r>
            <w:r>
              <w:rPr>
                <w:color w:val="auto"/>
                <w:sz w:val="20"/>
                <w:szCs w:val="20"/>
              </w:rPr>
              <w:lastRenderedPageBreak/>
              <w:t>нематериальные поисковые активы на конец года 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Полная учетная стоимость приобретенной деловой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репутации организаций -"гудвилла"" и деловых связей (маркетинговых </w:t>
            </w:r>
            <w:r>
              <w:rPr>
                <w:color w:val="auto"/>
                <w:sz w:val="20"/>
                <w:szCs w:val="20"/>
              </w:rPr>
              <w:lastRenderedPageBreak/>
              <w:t>активов) (строка 24.1, 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241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Начисленный за год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износ по нематериальным активам, учтенным в </w:t>
            </w:r>
            <w:r>
              <w:rPr>
                <w:color w:val="auto"/>
                <w:sz w:val="20"/>
                <w:szCs w:val="20"/>
              </w:rPr>
              <w:lastRenderedPageBreak/>
              <w:t>строке 24 и 24.1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Балансовая стоимость </w:t>
            </w:r>
            <w:r>
              <w:rPr>
                <w:color w:val="auto"/>
                <w:sz w:val="20"/>
                <w:szCs w:val="20"/>
              </w:rPr>
              <w:lastRenderedPageBreak/>
              <w:t>природных ресурсов на конец года  (тыс.руб.) :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земли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 минерально - энергетических запасов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прочих природных </w:t>
            </w:r>
            <w:r>
              <w:rPr>
                <w:color w:val="auto"/>
                <w:sz w:val="20"/>
                <w:szCs w:val="20"/>
              </w:rPr>
              <w:lastRenderedPageBreak/>
              <w:t>ресурсов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Учетная стоимость объектов, не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завершенных строительством и предназначенных для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собственного использования или оплаченных заказчиком </w:t>
            </w:r>
            <w:r>
              <w:rPr>
                <w:color w:val="auto"/>
                <w:sz w:val="20"/>
                <w:szCs w:val="20"/>
              </w:rPr>
              <w:lastRenderedPageBreak/>
              <w:t>*) на конец года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из стр.14, гр.8 -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накопленные капитальные вложения на коренное улучшение </w:t>
            </w:r>
            <w:r>
              <w:rPr>
                <w:color w:val="auto"/>
                <w:sz w:val="20"/>
                <w:szCs w:val="20"/>
              </w:rPr>
              <w:lastRenderedPageBreak/>
              <w:t>земель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из стр.14, гр.8 - накопленные расходы на </w:t>
            </w:r>
            <w:r>
              <w:rPr>
                <w:color w:val="auto"/>
                <w:sz w:val="20"/>
                <w:szCs w:val="20"/>
              </w:rPr>
              <w:lastRenderedPageBreak/>
              <w:t xml:space="preserve">передачу прав собственности на непроизведенные </w:t>
            </w:r>
            <w:r>
              <w:rPr>
                <w:color w:val="auto"/>
                <w:sz w:val="20"/>
                <w:szCs w:val="20"/>
              </w:rPr>
              <w:lastRenderedPageBreak/>
              <w:t>активы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31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из стр.14, гр.3 - капитальные вложения </w:t>
            </w:r>
            <w:r>
              <w:rPr>
                <w:color w:val="auto"/>
                <w:sz w:val="20"/>
                <w:szCs w:val="20"/>
              </w:rPr>
              <w:lastRenderedPageBreak/>
              <w:t>на коренное улучшение земель за отчетный год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из стр.14, гр.3 - расходы на передачу прав собственности на </w:t>
            </w:r>
            <w:r>
              <w:rPr>
                <w:color w:val="auto"/>
                <w:sz w:val="20"/>
                <w:szCs w:val="20"/>
              </w:rPr>
              <w:lastRenderedPageBreak/>
              <w:t>непроизведенные активы за отчетный год (тыс.руб.)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*) Заполняется заказчиком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761809" w:rsidRDefault="0076180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761809" w:rsidRDefault="00761809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76180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61809" w:rsidRDefault="00761809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761809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61809" w:rsidRDefault="00761809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761809" w:rsidRDefault="00761809"/>
    <w:sectPr w:rsidR="00761809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255" w:rsidRDefault="00092255">
      <w:r>
        <w:separator/>
      </w:r>
    </w:p>
  </w:endnote>
  <w:endnote w:type="continuationSeparator" w:id="0">
    <w:p w:rsidR="00092255" w:rsidRDefault="00092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255" w:rsidRDefault="00092255">
      <w:r>
        <w:separator/>
      </w:r>
    </w:p>
  </w:footnote>
  <w:footnote w:type="continuationSeparator" w:id="0">
    <w:p w:rsidR="00092255" w:rsidRDefault="00092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809" w:rsidRDefault="00761809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0E3F4F">
      <w:rPr>
        <w:rFonts w:ascii="unknown" w:hAnsi="unknown" w:cs="unknown"/>
        <w:noProof/>
        <w:color w:val="auto"/>
      </w:rPr>
      <w:t>74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809"/>
    <w:rsid w:val="00092255"/>
    <w:rsid w:val="000E3F4F"/>
    <w:rsid w:val="0076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2023-09-13T17:01:00Z</dcterms:created>
  <dcterms:modified xsi:type="dcterms:W3CDTF">2023-09-13T17:01:00Z</dcterms:modified>
</cp:coreProperties>
</file>